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8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418"/>
        <w:gridCol w:w="1750"/>
        <w:gridCol w:w="80"/>
        <w:gridCol w:w="1650"/>
        <w:gridCol w:w="175"/>
        <w:gridCol w:w="587"/>
        <w:gridCol w:w="566"/>
        <w:gridCol w:w="654"/>
        <w:gridCol w:w="510"/>
        <w:gridCol w:w="209"/>
        <w:gridCol w:w="147"/>
        <w:gridCol w:w="272"/>
        <w:gridCol w:w="437"/>
        <w:gridCol w:w="1110"/>
        <w:gridCol w:w="21"/>
        <w:gridCol w:w="235"/>
        <w:gridCol w:w="138"/>
        <w:gridCol w:w="1638"/>
        <w:gridCol w:w="33"/>
      </w:tblGrid>
      <w:tr w:rsidR="00AE2F48" w:rsidTr="00324A72">
        <w:tc>
          <w:tcPr>
            <w:tcW w:w="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Default="00AE2F48" w:rsidP="005C66EB">
            <w:pPr>
              <w:pStyle w:val="3"/>
              <w:rPr>
                <w:rFonts w:eastAsia="Times New Roman"/>
              </w:rPr>
            </w:pPr>
            <w:bookmarkStart w:id="0" w:name="3080075"/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Style w:val="a5"/>
                <w:rFonts w:eastAsia="Times New Roman"/>
                <w:b w:val="0"/>
                <w:bCs w:val="0"/>
              </w:rPr>
              <w:t>.</w:t>
            </w:r>
          </w:p>
        </w:tc>
        <w:tc>
          <w:tcPr>
            <w:tcW w:w="10630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D1103D" w:rsidRDefault="00D1103D" w:rsidP="005C66EB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EMITENT’S NAME</w:t>
            </w:r>
          </w:p>
        </w:tc>
      </w:tr>
      <w:bookmarkEnd w:id="0"/>
      <w:tr w:rsidR="00D1103D" w:rsidRPr="00A8685F" w:rsidTr="00324A72">
        <w:tc>
          <w:tcPr>
            <w:tcW w:w="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1103D" w:rsidRDefault="00D1103D" w:rsidP="00D062D1">
            <w:pPr>
              <w:rPr>
                <w:rFonts w:eastAsia="Times New Roman"/>
                <w:b/>
                <w:bCs/>
                <w:sz w:val="27"/>
                <w:szCs w:val="27"/>
              </w:rPr>
            </w:pPr>
          </w:p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103D" w:rsidRDefault="00D1103D" w:rsidP="005C66EB">
            <w:pPr>
              <w:pStyle w:val="a4"/>
            </w:pPr>
            <w:r>
              <w:rPr>
                <w:lang w:val="en-US"/>
              </w:rPr>
              <w:t>Full</w:t>
            </w:r>
            <w:r>
              <w:t>: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1103D" w:rsidRPr="008F2894" w:rsidRDefault="00D1103D" w:rsidP="005C66EB">
            <w:pPr>
              <w:rPr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Joint-stock commercial bank </w:t>
            </w:r>
            <w:r w:rsidRPr="008F2894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"</w:t>
            </w:r>
            <w:r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Invest</w:t>
            </w:r>
            <w:r w:rsidRPr="008F2894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Finance</w:t>
            </w:r>
            <w:r w:rsidRPr="008F2894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Bank</w:t>
            </w:r>
            <w:r w:rsidRPr="008F2894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" </w:t>
            </w:r>
          </w:p>
        </w:tc>
      </w:tr>
      <w:tr w:rsidR="00D1103D" w:rsidTr="00324A72">
        <w:tc>
          <w:tcPr>
            <w:tcW w:w="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1103D" w:rsidRPr="00D1103D" w:rsidRDefault="00D1103D" w:rsidP="00D062D1">
            <w:pPr>
              <w:rPr>
                <w:rFonts w:eastAsia="Times New Roman"/>
                <w:b/>
                <w:bCs/>
                <w:sz w:val="27"/>
                <w:szCs w:val="27"/>
                <w:lang w:val="en-US"/>
              </w:rPr>
            </w:pPr>
          </w:p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103D" w:rsidRDefault="00D1103D" w:rsidP="005C66EB">
            <w:pPr>
              <w:pStyle w:val="a4"/>
            </w:pPr>
            <w:r>
              <w:rPr>
                <w:lang w:val="en-US"/>
              </w:rPr>
              <w:t>Shortened</w:t>
            </w:r>
            <w:r>
              <w:t>: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1103D" w:rsidRPr="00B67DD7" w:rsidRDefault="00D1103D" w:rsidP="005C66EB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JSCB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"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InFinBank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" </w:t>
            </w:r>
          </w:p>
        </w:tc>
      </w:tr>
      <w:tr w:rsidR="00D1103D" w:rsidTr="00324A72">
        <w:tc>
          <w:tcPr>
            <w:tcW w:w="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1103D" w:rsidRDefault="00D1103D" w:rsidP="00D062D1">
            <w:pPr>
              <w:rPr>
                <w:rFonts w:eastAsia="Times New Roman"/>
                <w:b/>
                <w:bCs/>
                <w:sz w:val="27"/>
                <w:szCs w:val="27"/>
              </w:rPr>
            </w:pPr>
          </w:p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103D" w:rsidRDefault="00D1103D" w:rsidP="005C66EB">
            <w:pPr>
              <w:pStyle w:val="a4"/>
            </w:pPr>
            <w:r>
              <w:rPr>
                <w:lang w:val="en-US"/>
              </w:rPr>
              <w:t>Stock ticker’s name</w:t>
            </w:r>
            <w:r>
              <w:t>:</w:t>
            </w:r>
            <w:hyperlink r:id="rId7" w:anchor="3080090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1103D" w:rsidRPr="00B67DD7" w:rsidRDefault="00D1103D" w:rsidP="005C66EB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INFB</w:t>
            </w:r>
          </w:p>
        </w:tc>
      </w:tr>
      <w:tr w:rsidR="00AE2F48" w:rsidTr="00324A72">
        <w:tc>
          <w:tcPr>
            <w:tcW w:w="2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Default="00AE2F48" w:rsidP="005C66EB">
            <w:pPr>
              <w:pStyle w:val="a4"/>
              <w:jc w:val="center"/>
            </w:pPr>
            <w:r>
              <w:t>2.</w:t>
            </w:r>
          </w:p>
        </w:tc>
        <w:tc>
          <w:tcPr>
            <w:tcW w:w="1063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D1103D" w:rsidRDefault="00D1103D" w:rsidP="005C66EB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CONTACT DETAILS</w:t>
            </w:r>
          </w:p>
        </w:tc>
      </w:tr>
      <w:tr w:rsidR="00D1103D" w:rsidRPr="00A8685F" w:rsidTr="005C66EB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1103D" w:rsidRDefault="00D1103D" w:rsidP="00D062D1"/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103D" w:rsidRDefault="00D1103D" w:rsidP="005C66EB">
            <w:pPr>
              <w:pStyle w:val="a4"/>
            </w:pPr>
            <w:r>
              <w:rPr>
                <w:lang w:val="en-US"/>
              </w:rPr>
              <w:t>Location</w:t>
            </w:r>
            <w:r>
              <w:t>: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1103D" w:rsidRPr="007D0D83" w:rsidRDefault="00D1103D" w:rsidP="005C66E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Republic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of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Uzbekistan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Tashkent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Mirabad</w:t>
            </w:r>
            <w:proofErr w:type="spellEnd"/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dstr</w:t>
            </w:r>
            <w:proofErr w:type="spellEnd"/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Shevchenko</w:t>
            </w:r>
            <w:proofErr w:type="spellEnd"/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str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bld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>. 1</w:t>
            </w:r>
          </w:p>
        </w:tc>
      </w:tr>
      <w:tr w:rsidR="00D1103D" w:rsidRPr="00A8685F" w:rsidTr="005C66EB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1103D" w:rsidRPr="00D1103D" w:rsidRDefault="00D1103D" w:rsidP="00D062D1">
            <w:pPr>
              <w:rPr>
                <w:lang w:val="en-US"/>
              </w:rPr>
            </w:pPr>
          </w:p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103D" w:rsidRDefault="00D1103D" w:rsidP="005C66EB">
            <w:pPr>
              <w:pStyle w:val="a4"/>
            </w:pPr>
            <w:r>
              <w:rPr>
                <w:lang w:val="en-US"/>
              </w:rPr>
              <w:t>Postal address</w:t>
            </w:r>
            <w:r>
              <w:t>: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1103D" w:rsidRPr="008F2894" w:rsidRDefault="00D1103D" w:rsidP="005C66EB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Republic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of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Uzbekistan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Tashkent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Mirabad</w:t>
            </w:r>
            <w:proofErr w:type="spellEnd"/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dstr</w:t>
            </w:r>
            <w:proofErr w:type="spellEnd"/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Shevchenko</w:t>
            </w:r>
            <w:proofErr w:type="spellEnd"/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str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bld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>. 1</w:t>
            </w:r>
          </w:p>
        </w:tc>
      </w:tr>
      <w:tr w:rsidR="00D1103D" w:rsidTr="005C66EB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1103D" w:rsidRPr="00D1103D" w:rsidRDefault="00D1103D" w:rsidP="00D062D1">
            <w:pPr>
              <w:rPr>
                <w:lang w:val="en-US"/>
              </w:rPr>
            </w:pPr>
          </w:p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103D" w:rsidRDefault="00D1103D" w:rsidP="005C66EB">
            <w:pPr>
              <w:pStyle w:val="a4"/>
            </w:pPr>
            <w:r>
              <w:rPr>
                <w:lang w:val="en-US"/>
              </w:rPr>
              <w:t>E-mail address</w:t>
            </w:r>
            <w:r>
              <w:t>:</w:t>
            </w:r>
            <w:hyperlink r:id="rId8" w:anchor="3080090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1103D" w:rsidRDefault="00D1103D" w:rsidP="005C66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info@infinbank.com</w:t>
            </w:r>
          </w:p>
        </w:tc>
      </w:tr>
      <w:tr w:rsidR="00D1103D" w:rsidTr="005C66EB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1103D" w:rsidRDefault="00D1103D" w:rsidP="00D062D1"/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103D" w:rsidRPr="007D0D83" w:rsidRDefault="00D1103D" w:rsidP="005C66EB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Official web-site</w:t>
            </w:r>
            <w:r w:rsidRPr="007D0D83">
              <w:rPr>
                <w:lang w:val="en-US"/>
              </w:rPr>
              <w:t>:</w:t>
            </w:r>
            <w:hyperlink r:id="rId9" w:anchor="3080090" w:history="1">
              <w:r w:rsidRPr="007D0D83">
                <w:rPr>
                  <w:rStyle w:val="a3"/>
                  <w:lang w:val="en-US"/>
                </w:rPr>
                <w:t>*</w:t>
              </w:r>
            </w:hyperlink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1103D" w:rsidRDefault="00D1103D" w:rsidP="005C66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www.infinbank.com</w:t>
            </w:r>
          </w:p>
        </w:tc>
      </w:tr>
      <w:tr w:rsidR="00AE2F48" w:rsidTr="00324A72">
        <w:tc>
          <w:tcPr>
            <w:tcW w:w="2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Default="00AE2F48" w:rsidP="005C66EB">
            <w:pPr>
              <w:pStyle w:val="a4"/>
              <w:jc w:val="center"/>
            </w:pPr>
            <w:r>
              <w:t>3.</w:t>
            </w:r>
          </w:p>
        </w:tc>
        <w:tc>
          <w:tcPr>
            <w:tcW w:w="1063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D1103D" w:rsidRDefault="00D1103D" w:rsidP="005C66EB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INFORMATION ABOUT IMPORTANT FACT</w:t>
            </w:r>
          </w:p>
        </w:tc>
      </w:tr>
      <w:tr w:rsidR="00D1103D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1103D" w:rsidRDefault="00D1103D" w:rsidP="005C66EB"/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103D" w:rsidRDefault="00D1103D" w:rsidP="005C66EB">
            <w:pPr>
              <w:pStyle w:val="a4"/>
            </w:pPr>
            <w:r>
              <w:rPr>
                <w:lang w:val="en-US"/>
              </w:rPr>
              <w:t>Number of important fact</w:t>
            </w:r>
            <w:r>
              <w:t>: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1103D" w:rsidRPr="003625BA" w:rsidRDefault="00D1103D" w:rsidP="005C66EB">
            <w:pPr>
              <w:pStyle w:val="a4"/>
              <w:rPr>
                <w:sz w:val="21"/>
                <w:szCs w:val="21"/>
              </w:rPr>
            </w:pPr>
            <w:r w:rsidRPr="003625BA">
              <w:rPr>
                <w:sz w:val="21"/>
                <w:szCs w:val="21"/>
              </w:rPr>
              <w:t>06</w:t>
            </w:r>
          </w:p>
        </w:tc>
      </w:tr>
      <w:tr w:rsidR="00D1103D" w:rsidRPr="00A8685F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1103D" w:rsidRDefault="00D1103D" w:rsidP="005C66EB"/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103D" w:rsidRDefault="00D1103D" w:rsidP="005C66EB">
            <w:pPr>
              <w:pStyle w:val="a4"/>
            </w:pPr>
            <w:r>
              <w:rPr>
                <w:lang w:val="en-US"/>
              </w:rPr>
              <w:t>Name of important fact</w:t>
            </w:r>
            <w:r>
              <w:t>: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1103D" w:rsidRPr="00D1103D" w:rsidRDefault="00D1103D" w:rsidP="00D1103D">
            <w:pPr>
              <w:pStyle w:val="a4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Decisions</w:t>
            </w:r>
            <w:r w:rsidRPr="00D1103D">
              <w:rPr>
                <w:sz w:val="21"/>
                <w:szCs w:val="21"/>
                <w:lang w:val="en-US"/>
              </w:rPr>
              <w:t>,</w:t>
            </w:r>
            <w:r>
              <w:rPr>
                <w:sz w:val="21"/>
                <w:szCs w:val="21"/>
                <w:lang w:val="en-US"/>
              </w:rPr>
              <w:t xml:space="preserve"> accepted by higher body of </w:t>
            </w:r>
            <w:proofErr w:type="spellStart"/>
            <w:r>
              <w:rPr>
                <w:sz w:val="21"/>
                <w:szCs w:val="21"/>
                <w:lang w:val="en-US"/>
              </w:rPr>
              <w:t>emitent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management </w:t>
            </w:r>
            <w:r w:rsidRPr="00D1103D">
              <w:rPr>
                <w:sz w:val="21"/>
                <w:szCs w:val="21"/>
                <w:lang w:val="en-US"/>
              </w:rPr>
              <w:t xml:space="preserve"> </w:t>
            </w:r>
          </w:p>
        </w:tc>
      </w:tr>
      <w:tr w:rsidR="00AE2F48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AE2F48" w:rsidRPr="00D1103D" w:rsidRDefault="00AE2F48" w:rsidP="005C66EB">
            <w:pPr>
              <w:rPr>
                <w:lang w:val="en-US"/>
              </w:rPr>
            </w:pPr>
          </w:p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3625BA" w:rsidRDefault="00D1103D" w:rsidP="005C66EB">
            <w:pPr>
              <w:pStyle w:val="a4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Type of general meeting</w:t>
            </w:r>
            <w:r w:rsidR="00D062D1" w:rsidRPr="003625BA">
              <w:rPr>
                <w:sz w:val="21"/>
                <w:szCs w:val="21"/>
              </w:rPr>
              <w:t>: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D1103D" w:rsidRDefault="00D1103D" w:rsidP="005C66EB">
            <w:pPr>
              <w:pStyle w:val="a4"/>
              <w:rPr>
                <w:sz w:val="21"/>
                <w:szCs w:val="21"/>
                <w:lang w:val="en-US"/>
              </w:rPr>
            </w:pPr>
            <w:proofErr w:type="spellStart"/>
            <w:r>
              <w:rPr>
                <w:sz w:val="21"/>
                <w:szCs w:val="21"/>
                <w:lang w:val="en-US"/>
              </w:rPr>
              <w:t>annnual</w:t>
            </w:r>
            <w:proofErr w:type="spellEnd"/>
          </w:p>
        </w:tc>
      </w:tr>
      <w:tr w:rsidR="00AE2F48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AE2F48" w:rsidRDefault="00AE2F48" w:rsidP="005C66EB"/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D1103D" w:rsidRDefault="00D1103D" w:rsidP="005C66EB">
            <w:pPr>
              <w:pStyle w:val="a4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Date of holding general meeting</w:t>
            </w:r>
            <w:r w:rsidR="00AE2F48" w:rsidRPr="00D1103D">
              <w:rPr>
                <w:sz w:val="21"/>
                <w:szCs w:val="21"/>
                <w:lang w:val="en-US"/>
              </w:rPr>
              <w:t>: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3625BA" w:rsidRDefault="00D062D1" w:rsidP="005C66EB">
            <w:pPr>
              <w:rPr>
                <w:sz w:val="21"/>
                <w:szCs w:val="21"/>
                <w:lang w:val="en-US"/>
              </w:rPr>
            </w:pPr>
            <w:r w:rsidRPr="003625BA">
              <w:rPr>
                <w:sz w:val="21"/>
                <w:szCs w:val="21"/>
                <w:lang w:val="en-US"/>
              </w:rPr>
              <w:t>07.05.2018</w:t>
            </w:r>
          </w:p>
        </w:tc>
      </w:tr>
      <w:tr w:rsidR="00AE2F48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AE2F48" w:rsidRDefault="00AE2F48" w:rsidP="005C66EB"/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D1103D" w:rsidRDefault="00D1103D" w:rsidP="005C66EB">
            <w:pPr>
              <w:pStyle w:val="a4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Date of comprising of shareholders’ general meeting</w:t>
            </w:r>
            <w:r w:rsidR="00AE2F48" w:rsidRPr="00D1103D">
              <w:rPr>
                <w:sz w:val="21"/>
                <w:szCs w:val="21"/>
                <w:lang w:val="en-US"/>
              </w:rPr>
              <w:t>: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3625BA" w:rsidRDefault="00D062D1" w:rsidP="005C66EB">
            <w:pPr>
              <w:rPr>
                <w:sz w:val="21"/>
                <w:szCs w:val="21"/>
                <w:lang w:val="en-US"/>
              </w:rPr>
            </w:pPr>
            <w:r w:rsidRPr="003625BA">
              <w:rPr>
                <w:sz w:val="21"/>
                <w:szCs w:val="21"/>
                <w:lang w:val="en-US"/>
              </w:rPr>
              <w:t>08.05.2018</w:t>
            </w:r>
          </w:p>
        </w:tc>
      </w:tr>
      <w:tr w:rsidR="00AE2F48" w:rsidRPr="00A8685F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AE2F48" w:rsidRDefault="00AE2F48" w:rsidP="005C66EB"/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D1103D" w:rsidRDefault="00D1103D" w:rsidP="005C66EB">
            <w:pPr>
              <w:pStyle w:val="a4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Place of conducting general meeting</w:t>
            </w:r>
            <w:r w:rsidR="00AE2F48" w:rsidRPr="00D1103D">
              <w:rPr>
                <w:sz w:val="21"/>
                <w:szCs w:val="21"/>
                <w:lang w:val="en-US"/>
              </w:rPr>
              <w:t>: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3625BA" w:rsidRDefault="00D1103D" w:rsidP="003625BA">
            <w:pPr>
              <w:outlineLvl w:val="0"/>
              <w:rPr>
                <w:i/>
                <w:sz w:val="21"/>
                <w:szCs w:val="21"/>
                <w:lang w:val="uz-Cyrl-U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Republic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of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Uzbekistan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Tashkent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Mirabad</w:t>
            </w:r>
            <w:proofErr w:type="spellEnd"/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dstr</w:t>
            </w:r>
            <w:proofErr w:type="spellEnd"/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Shevchenko</w:t>
            </w:r>
            <w:proofErr w:type="spellEnd"/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str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bld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>. 1</w:t>
            </w:r>
          </w:p>
        </w:tc>
      </w:tr>
      <w:tr w:rsidR="00AE2F48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AE2F48" w:rsidRPr="00D1103D" w:rsidRDefault="00AE2F48" w:rsidP="005C66EB">
            <w:pPr>
              <w:rPr>
                <w:lang w:val="en-US"/>
              </w:rPr>
            </w:pPr>
          </w:p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3625BA" w:rsidRDefault="00D1103D" w:rsidP="005C66EB">
            <w:pPr>
              <w:pStyle w:val="a4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Quorum of general meeting</w:t>
            </w:r>
            <w:r w:rsidR="00AE2F48" w:rsidRPr="003625BA">
              <w:rPr>
                <w:sz w:val="21"/>
                <w:szCs w:val="21"/>
              </w:rPr>
              <w:t>: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3625BA" w:rsidRDefault="00D062D1" w:rsidP="005C66EB">
            <w:pPr>
              <w:rPr>
                <w:sz w:val="21"/>
                <w:szCs w:val="21"/>
                <w:lang w:val="en-US"/>
              </w:rPr>
            </w:pPr>
            <w:r w:rsidRPr="003625BA">
              <w:rPr>
                <w:sz w:val="21"/>
                <w:szCs w:val="21"/>
                <w:lang w:val="en-US"/>
              </w:rPr>
              <w:t>100</w:t>
            </w:r>
          </w:p>
        </w:tc>
      </w:tr>
      <w:tr w:rsidR="00FC0172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AE2F48" w:rsidRDefault="00AE2F48" w:rsidP="005C66EB"/>
        </w:tc>
        <w:tc>
          <w:tcPr>
            <w:tcW w:w="4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Default="00AE2F48" w:rsidP="005C66EB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67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D1103D" w:rsidRDefault="00D1103D" w:rsidP="005C66EB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Matters, offered for voting</w:t>
            </w:r>
          </w:p>
        </w:tc>
        <w:tc>
          <w:tcPr>
            <w:tcW w:w="6541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D1103D" w:rsidRDefault="00D1103D" w:rsidP="005C66EB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Voting results</w:t>
            </w:r>
          </w:p>
        </w:tc>
      </w:tr>
      <w:tr w:rsidR="00FC0172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AE2F48" w:rsidRDefault="00AE2F48" w:rsidP="005C66EB"/>
        </w:tc>
        <w:tc>
          <w:tcPr>
            <w:tcW w:w="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AE2F48" w:rsidRDefault="00AE2F48" w:rsidP="005C66EB"/>
        </w:tc>
        <w:tc>
          <w:tcPr>
            <w:tcW w:w="367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AE2F48" w:rsidRDefault="00AE2F48" w:rsidP="005C66EB"/>
        </w:tc>
        <w:tc>
          <w:tcPr>
            <w:tcW w:w="25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D1103D" w:rsidRDefault="00D1103D" w:rsidP="005C66EB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for</w:t>
            </w:r>
          </w:p>
        </w:tc>
        <w:tc>
          <w:tcPr>
            <w:tcW w:w="20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D1103D" w:rsidRDefault="00D1103D" w:rsidP="005C66EB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against</w:t>
            </w:r>
          </w:p>
        </w:tc>
        <w:tc>
          <w:tcPr>
            <w:tcW w:w="19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D1103D" w:rsidRDefault="00D1103D" w:rsidP="005C66EB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abstain</w:t>
            </w:r>
          </w:p>
        </w:tc>
      </w:tr>
      <w:tr w:rsidR="00FC0172" w:rsidTr="00324A7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AE2F48" w:rsidRDefault="00AE2F48" w:rsidP="005C66EB"/>
        </w:tc>
        <w:tc>
          <w:tcPr>
            <w:tcW w:w="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AE2F48" w:rsidRDefault="00AE2F48" w:rsidP="005C66EB"/>
        </w:tc>
        <w:tc>
          <w:tcPr>
            <w:tcW w:w="367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AE2F48" w:rsidRDefault="00AE2F48" w:rsidP="005C66EB"/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Default="00AE2F48" w:rsidP="005C66EB">
            <w:pPr>
              <w:pStyle w:val="a4"/>
              <w:jc w:val="center"/>
            </w:pPr>
            <w:r>
              <w:rPr>
                <w:b/>
                <w:bCs/>
              </w:rPr>
              <w:t>%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D1103D" w:rsidRDefault="00D1103D" w:rsidP="005C66EB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quantity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Default="00AE2F48" w:rsidP="005C66EB">
            <w:pPr>
              <w:pStyle w:val="a4"/>
              <w:jc w:val="center"/>
            </w:pPr>
            <w:r>
              <w:rPr>
                <w:b/>
                <w:bCs/>
              </w:rPr>
              <w:t>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D1103D" w:rsidRDefault="00D1103D" w:rsidP="005C66EB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quantity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Default="00AE2F48" w:rsidP="005C66EB">
            <w:pPr>
              <w:pStyle w:val="a4"/>
              <w:jc w:val="center"/>
            </w:pPr>
            <w:r>
              <w:rPr>
                <w:b/>
                <w:bCs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D1103D" w:rsidRDefault="00D1103D" w:rsidP="005C66EB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quantity</w:t>
            </w:r>
          </w:p>
        </w:tc>
      </w:tr>
      <w:tr w:rsidR="00FC0172" w:rsidTr="00324A7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AE2F48" w:rsidRDefault="00AE2F48" w:rsidP="005C66EB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022D06" w:rsidRDefault="00AE2F48" w:rsidP="005C66EB">
            <w:pPr>
              <w:pStyle w:val="a4"/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1.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A8685F" w:rsidRDefault="00D1103D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 w:rsidRPr="00A8685F">
              <w:rPr>
                <w:sz w:val="21"/>
                <w:szCs w:val="21"/>
                <w:lang w:val="en-US"/>
              </w:rPr>
              <w:t xml:space="preserve">To confirm composition of Counting Board of JSCB </w:t>
            </w:r>
            <w:r w:rsidR="00D062D1" w:rsidRPr="00A8685F">
              <w:rPr>
                <w:sz w:val="21"/>
                <w:szCs w:val="21"/>
                <w:lang w:val="en-US"/>
              </w:rPr>
              <w:t>«Invest Finance Bank»</w:t>
            </w:r>
          </w:p>
          <w:p w:rsidR="00AE2F48" w:rsidRPr="00A8685F" w:rsidRDefault="00AE2F48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FC0172" w:rsidTr="00324A7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113BF4" w:rsidRDefault="00113BF4" w:rsidP="00113BF4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3BF4" w:rsidRPr="00022D06" w:rsidRDefault="00113BF4" w:rsidP="00113BF4">
            <w:pPr>
              <w:pStyle w:val="a4"/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2.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3BF4" w:rsidRPr="00A8685F" w:rsidRDefault="00D1103D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 w:rsidRPr="00A8685F">
              <w:rPr>
                <w:sz w:val="21"/>
                <w:szCs w:val="21"/>
                <w:lang w:val="en-US"/>
              </w:rPr>
              <w:t xml:space="preserve">To confirm regulations of </w:t>
            </w:r>
            <w:r w:rsidR="00A8685F" w:rsidRPr="00A8685F">
              <w:rPr>
                <w:sz w:val="21"/>
                <w:szCs w:val="21"/>
                <w:lang w:val="en-US"/>
              </w:rPr>
              <w:t>General meeting of shareholders of JSCB «Invest Finance Bank»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13BF4" w:rsidRPr="00022D06" w:rsidRDefault="00113BF4" w:rsidP="00113BF4">
            <w:pPr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FC0172" w:rsidTr="00324A7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Default="00113BF4" w:rsidP="00113BF4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3.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696D2F" w:rsidRDefault="00A8685F" w:rsidP="00696D2F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To</w:t>
            </w:r>
            <w:r w:rsidRPr="00696D2F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confirm</w:t>
            </w:r>
            <w:r w:rsidRPr="00696D2F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the</w:t>
            </w:r>
            <w:r w:rsidRPr="00696D2F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report</w:t>
            </w:r>
            <w:r w:rsidRPr="00696D2F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by</w:t>
            </w:r>
            <w:r w:rsidRPr="00696D2F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results</w:t>
            </w:r>
            <w:r w:rsidRPr="00696D2F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of</w:t>
            </w:r>
            <w:r w:rsidRPr="00696D2F">
              <w:rPr>
                <w:sz w:val="21"/>
                <w:szCs w:val="21"/>
                <w:lang w:val="en-US"/>
              </w:rPr>
              <w:t xml:space="preserve"> 2017, </w:t>
            </w:r>
            <w:r>
              <w:rPr>
                <w:sz w:val="21"/>
                <w:szCs w:val="21"/>
                <w:lang w:val="en-US"/>
              </w:rPr>
              <w:t>including</w:t>
            </w:r>
            <w:r w:rsidRPr="00696D2F">
              <w:rPr>
                <w:sz w:val="21"/>
                <w:szCs w:val="21"/>
                <w:lang w:val="en-US"/>
              </w:rPr>
              <w:t xml:space="preserve"> </w:t>
            </w:r>
            <w:r w:rsidR="00696D2F">
              <w:rPr>
                <w:sz w:val="21"/>
                <w:szCs w:val="21"/>
                <w:lang w:val="en-US"/>
              </w:rPr>
              <w:t xml:space="preserve">measures undertaken on achievement of development strategy of bank’s Council of JSCB </w:t>
            </w:r>
            <w:r w:rsidR="00696D2F" w:rsidRPr="00D1103D">
              <w:rPr>
                <w:sz w:val="21"/>
                <w:szCs w:val="21"/>
                <w:lang w:val="en-US"/>
              </w:rPr>
              <w:t>«Invest Finance Bank»</w:t>
            </w:r>
            <w:r w:rsidRPr="00696D2F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FC0172" w:rsidTr="00324A7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Default="00113BF4" w:rsidP="00113BF4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4.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6147E4" w:rsidRDefault="006147E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To confirm the report of Auditing committee by results of 2017 activity of </w:t>
            </w:r>
            <w:r w:rsidR="0065614F">
              <w:rPr>
                <w:sz w:val="21"/>
                <w:szCs w:val="21"/>
                <w:lang w:val="en-US"/>
              </w:rPr>
              <w:t xml:space="preserve">JSCB </w:t>
            </w:r>
            <w:r w:rsidR="0065614F" w:rsidRPr="00D1103D">
              <w:rPr>
                <w:sz w:val="21"/>
                <w:szCs w:val="21"/>
                <w:lang w:val="en-US"/>
              </w:rPr>
              <w:t>«Invest Finance Bank»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FC0172" w:rsidTr="00324A7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Default="00113BF4" w:rsidP="00113BF4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5.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9C2A87" w:rsidRDefault="0065614F" w:rsidP="009C2A87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To</w:t>
            </w:r>
            <w:r w:rsidRPr="009C2A87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confirm</w:t>
            </w:r>
            <w:r w:rsidRPr="009C2A87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annual</w:t>
            </w:r>
            <w:r w:rsidRPr="009C2A87">
              <w:rPr>
                <w:sz w:val="21"/>
                <w:szCs w:val="21"/>
                <w:lang w:val="en-US"/>
              </w:rPr>
              <w:t xml:space="preserve"> </w:t>
            </w:r>
            <w:r w:rsidR="009C2A87">
              <w:rPr>
                <w:sz w:val="21"/>
                <w:szCs w:val="21"/>
                <w:lang w:val="en-US"/>
              </w:rPr>
              <w:t xml:space="preserve">report of Bank’s Management Board by results of 2017 on financial-economic activity of JSCB </w:t>
            </w:r>
            <w:r w:rsidR="009C2A87" w:rsidRPr="00D1103D">
              <w:rPr>
                <w:sz w:val="21"/>
                <w:szCs w:val="21"/>
                <w:lang w:val="en-US"/>
              </w:rPr>
              <w:t>«Invest Finance Bank»</w:t>
            </w:r>
            <w:r w:rsidR="009C2A87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FC0172" w:rsidTr="00324A7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Default="00113BF4" w:rsidP="00113BF4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6.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BF4" w:rsidRPr="00AE1C02" w:rsidRDefault="009C2A87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To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confirm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in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the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following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manner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distribution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of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 w:rsidR="00AE1C02">
              <w:rPr>
                <w:sz w:val="21"/>
                <w:szCs w:val="21"/>
                <w:lang w:val="en-US"/>
              </w:rPr>
              <w:t>un</w:t>
            </w:r>
            <w:r>
              <w:rPr>
                <w:sz w:val="21"/>
                <w:szCs w:val="21"/>
                <w:lang w:val="en-US"/>
              </w:rPr>
              <w:t>distributed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part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of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net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profit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of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bank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by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the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results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 w:rsidR="00AE1C02">
              <w:rPr>
                <w:sz w:val="21"/>
                <w:szCs w:val="21"/>
                <w:lang w:val="en-US"/>
              </w:rPr>
              <w:t xml:space="preserve">of 2017 in the amount of </w:t>
            </w:r>
            <w:r w:rsidR="00113BF4" w:rsidRPr="00AE1C02">
              <w:rPr>
                <w:sz w:val="21"/>
                <w:szCs w:val="21"/>
                <w:lang w:val="en-US"/>
              </w:rPr>
              <w:t xml:space="preserve">23 185 082 802,66 </w:t>
            </w:r>
            <w:r w:rsidR="00AE1C02">
              <w:rPr>
                <w:sz w:val="21"/>
                <w:szCs w:val="21"/>
                <w:lang w:val="en-US"/>
              </w:rPr>
              <w:t>sum</w:t>
            </w:r>
            <w:r w:rsidR="00113BF4" w:rsidRPr="00AE1C02">
              <w:rPr>
                <w:sz w:val="21"/>
                <w:szCs w:val="21"/>
                <w:lang w:val="en-US"/>
              </w:rPr>
              <w:t>,</w:t>
            </w:r>
            <w:r w:rsidR="00AE1C02">
              <w:rPr>
                <w:sz w:val="21"/>
                <w:szCs w:val="21"/>
                <w:lang w:val="en-US"/>
              </w:rPr>
              <w:t xml:space="preserve"> and also, undistributed net profit for the last year in the amount </w:t>
            </w:r>
            <w:r w:rsidR="00113BF4" w:rsidRPr="00AE1C02">
              <w:rPr>
                <w:sz w:val="21"/>
                <w:szCs w:val="21"/>
                <w:lang w:val="en-US"/>
              </w:rPr>
              <w:t xml:space="preserve"> 700 824 607,52 </w:t>
            </w:r>
            <w:r w:rsidR="00AE1C02">
              <w:rPr>
                <w:sz w:val="21"/>
                <w:szCs w:val="21"/>
                <w:lang w:val="en-US"/>
              </w:rPr>
              <w:t>sum</w:t>
            </w:r>
            <w:r w:rsidR="00113BF4" w:rsidRPr="00AE1C02">
              <w:rPr>
                <w:sz w:val="21"/>
                <w:szCs w:val="21"/>
                <w:lang w:val="en-US"/>
              </w:rPr>
              <w:t>;</w:t>
            </w:r>
          </w:p>
          <w:p w:rsidR="00113BF4" w:rsidRPr="00AE1C02" w:rsidRDefault="00AE1C02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In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the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accordance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with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the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decision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of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bank</w:t>
            </w:r>
            <w:r w:rsidRPr="00AE1C02">
              <w:rPr>
                <w:sz w:val="21"/>
                <w:szCs w:val="21"/>
                <w:lang w:val="en-US"/>
              </w:rPr>
              <w:t>’</w:t>
            </w:r>
            <w:r>
              <w:rPr>
                <w:sz w:val="21"/>
                <w:szCs w:val="21"/>
                <w:lang w:val="en-US"/>
              </w:rPr>
              <w:t>s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Council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meeting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dated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 w:rsidR="00113BF4" w:rsidRPr="00AE1C02">
              <w:rPr>
                <w:sz w:val="21"/>
                <w:szCs w:val="21"/>
                <w:lang w:val="en-US"/>
              </w:rPr>
              <w:t xml:space="preserve">26.12.2017, </w:t>
            </w:r>
            <w:r>
              <w:rPr>
                <w:sz w:val="21"/>
                <w:szCs w:val="21"/>
                <w:lang w:val="en-US"/>
              </w:rPr>
              <w:t xml:space="preserve">take into account reserve in the amount of </w:t>
            </w:r>
            <w:r w:rsidR="00113BF4" w:rsidRPr="00AE1C02">
              <w:rPr>
                <w:sz w:val="21"/>
                <w:szCs w:val="21"/>
                <w:lang w:val="en-US"/>
              </w:rPr>
              <w:t xml:space="preserve">4 269 966 800,00 </w:t>
            </w:r>
            <w:r>
              <w:rPr>
                <w:sz w:val="21"/>
                <w:szCs w:val="21"/>
                <w:lang w:val="en-US"/>
              </w:rPr>
              <w:t>sum</w:t>
            </w:r>
            <w:r w:rsidR="00113BF4" w:rsidRPr="00AE1C02">
              <w:rPr>
                <w:sz w:val="21"/>
                <w:szCs w:val="21"/>
                <w:lang w:val="en-US"/>
              </w:rPr>
              <w:t>,</w:t>
            </w:r>
            <w:r w:rsidR="00EF6307">
              <w:rPr>
                <w:sz w:val="21"/>
                <w:szCs w:val="21"/>
                <w:lang w:val="en-US"/>
              </w:rPr>
              <w:t xml:space="preserve"> </w:t>
            </w:r>
            <w:r w:rsidR="00EF6307">
              <w:rPr>
                <w:sz w:val="21"/>
                <w:szCs w:val="21"/>
                <w:lang w:val="en-US"/>
              </w:rPr>
              <w:lastRenderedPageBreak/>
              <w:t>created by standard bank actives</w:t>
            </w:r>
            <w:r w:rsidR="00113BF4" w:rsidRPr="00AE1C02">
              <w:rPr>
                <w:sz w:val="21"/>
                <w:szCs w:val="21"/>
                <w:lang w:val="en-US"/>
              </w:rPr>
              <w:t>;</w:t>
            </w:r>
          </w:p>
          <w:p w:rsidR="00113BF4" w:rsidRPr="00EF6307" w:rsidRDefault="00EF6307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Into general reserve fund</w:t>
            </w:r>
            <w:r w:rsidR="00113BF4" w:rsidRPr="00EF6307">
              <w:rPr>
                <w:sz w:val="21"/>
                <w:szCs w:val="21"/>
                <w:lang w:val="en-US"/>
              </w:rPr>
              <w:t xml:space="preserve"> – 1 159 254 140,13 </w:t>
            </w:r>
            <w:r>
              <w:rPr>
                <w:sz w:val="21"/>
                <w:szCs w:val="21"/>
                <w:lang w:val="en-US"/>
              </w:rPr>
              <w:t>sum</w:t>
            </w:r>
            <w:r w:rsidR="00113BF4" w:rsidRPr="00EF6307">
              <w:rPr>
                <w:sz w:val="21"/>
                <w:szCs w:val="21"/>
                <w:lang w:val="en-US"/>
              </w:rPr>
              <w:t>;</w:t>
            </w:r>
          </w:p>
          <w:p w:rsidR="00113BF4" w:rsidRPr="00EF6307" w:rsidRDefault="00EF6307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Into fund on payment of dividends </w:t>
            </w:r>
            <w:r w:rsidR="00113BF4" w:rsidRPr="00EF6307">
              <w:rPr>
                <w:sz w:val="21"/>
                <w:szCs w:val="21"/>
                <w:lang w:val="en-US"/>
              </w:rPr>
              <w:t xml:space="preserve">– 18 456 640 000,00 </w:t>
            </w:r>
            <w:r>
              <w:rPr>
                <w:sz w:val="21"/>
                <w:szCs w:val="21"/>
                <w:lang w:val="en-US"/>
              </w:rPr>
              <w:t>sum</w:t>
            </w:r>
            <w:r w:rsidR="00113BF4" w:rsidRPr="00EF6307">
              <w:rPr>
                <w:sz w:val="21"/>
                <w:szCs w:val="21"/>
                <w:lang w:val="en-US"/>
              </w:rPr>
              <w:t>;</w:t>
            </w:r>
          </w:p>
          <w:p w:rsidR="00113BF4" w:rsidRPr="00992FF8" w:rsidRDefault="00EF6307" w:rsidP="00992FF8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To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leave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in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capacity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of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remainder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of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undistributed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net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profit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for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distributing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in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future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 w:rsidR="00992FF8">
              <w:rPr>
                <w:sz w:val="21"/>
                <w:szCs w:val="21"/>
                <w:lang w:val="en-US"/>
              </w:rPr>
              <w:t xml:space="preserve">part of net profit for 2017 in the amount of </w:t>
            </w:r>
            <w:r w:rsidR="00113BF4" w:rsidRPr="00992FF8">
              <w:rPr>
                <w:sz w:val="21"/>
                <w:szCs w:val="21"/>
                <w:lang w:val="en-US"/>
              </w:rPr>
              <w:t xml:space="preserve">46 470,05 </w:t>
            </w:r>
            <w:r w:rsidR="00992FF8">
              <w:rPr>
                <w:sz w:val="21"/>
                <w:szCs w:val="21"/>
                <w:lang w:val="en-US"/>
              </w:rPr>
              <w:t xml:space="preserve">sum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lastRenderedPageBreak/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FC0172" w:rsidRPr="007F2760" w:rsidTr="00324A7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Default="00113BF4" w:rsidP="00113BF4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7.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7F2760" w:rsidRDefault="005C66EB" w:rsidP="007F2760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To</w:t>
            </w:r>
            <w:r w:rsidR="00992FF8" w:rsidRPr="00992FF8">
              <w:rPr>
                <w:sz w:val="21"/>
                <w:szCs w:val="21"/>
                <w:lang w:val="en-US"/>
              </w:rPr>
              <w:t xml:space="preserve"> </w:t>
            </w:r>
            <w:r w:rsidR="00992FF8">
              <w:rPr>
                <w:sz w:val="21"/>
                <w:szCs w:val="21"/>
                <w:lang w:val="en-US"/>
              </w:rPr>
              <w:t>confirm</w:t>
            </w:r>
            <w:r w:rsidR="00992FF8" w:rsidRPr="00992FF8">
              <w:rPr>
                <w:sz w:val="21"/>
                <w:szCs w:val="21"/>
                <w:lang w:val="en-US"/>
              </w:rPr>
              <w:t xml:space="preserve"> </w:t>
            </w:r>
            <w:r w:rsidR="00992FF8">
              <w:rPr>
                <w:sz w:val="21"/>
                <w:szCs w:val="21"/>
                <w:lang w:val="en-US"/>
              </w:rPr>
              <w:t>payment</w:t>
            </w:r>
            <w:r w:rsidR="00992FF8" w:rsidRPr="00992FF8">
              <w:rPr>
                <w:sz w:val="21"/>
                <w:szCs w:val="21"/>
                <w:lang w:val="en-US"/>
              </w:rPr>
              <w:t xml:space="preserve"> </w:t>
            </w:r>
            <w:r w:rsidR="00992FF8">
              <w:rPr>
                <w:sz w:val="21"/>
                <w:szCs w:val="21"/>
                <w:lang w:val="en-US"/>
              </w:rPr>
              <w:t>of</w:t>
            </w:r>
            <w:r w:rsidR="00992FF8" w:rsidRPr="00992FF8">
              <w:rPr>
                <w:sz w:val="21"/>
                <w:szCs w:val="21"/>
                <w:lang w:val="en-US"/>
              </w:rPr>
              <w:t xml:space="preserve"> </w:t>
            </w:r>
            <w:r w:rsidR="00992FF8">
              <w:rPr>
                <w:sz w:val="21"/>
                <w:szCs w:val="21"/>
                <w:lang w:val="en-US"/>
              </w:rPr>
              <w:t>dividends</w:t>
            </w:r>
            <w:r w:rsidR="00992FF8" w:rsidRPr="00992FF8">
              <w:rPr>
                <w:sz w:val="21"/>
                <w:szCs w:val="21"/>
                <w:lang w:val="en-US"/>
              </w:rPr>
              <w:t xml:space="preserve"> </w:t>
            </w:r>
            <w:r w:rsidR="00992FF8">
              <w:rPr>
                <w:sz w:val="21"/>
                <w:szCs w:val="21"/>
                <w:lang w:val="en-US"/>
              </w:rPr>
              <w:t>in</w:t>
            </w:r>
            <w:r w:rsidR="00992FF8" w:rsidRPr="00992FF8">
              <w:rPr>
                <w:sz w:val="21"/>
                <w:szCs w:val="21"/>
                <w:lang w:val="en-US"/>
              </w:rPr>
              <w:t xml:space="preserve"> </w:t>
            </w:r>
            <w:r w:rsidR="00992FF8">
              <w:rPr>
                <w:sz w:val="21"/>
                <w:szCs w:val="21"/>
                <w:lang w:val="en-US"/>
              </w:rPr>
              <w:t>the</w:t>
            </w:r>
            <w:r w:rsidR="00992FF8" w:rsidRPr="00992FF8">
              <w:rPr>
                <w:sz w:val="21"/>
                <w:szCs w:val="21"/>
                <w:lang w:val="en-US"/>
              </w:rPr>
              <w:t xml:space="preserve"> </w:t>
            </w:r>
            <w:r w:rsidR="00992FF8">
              <w:rPr>
                <w:sz w:val="21"/>
                <w:szCs w:val="21"/>
                <w:lang w:val="en-US"/>
              </w:rPr>
              <w:t>amount</w:t>
            </w:r>
            <w:r w:rsidR="00992FF8" w:rsidRPr="00992FF8">
              <w:rPr>
                <w:sz w:val="21"/>
                <w:szCs w:val="21"/>
                <w:lang w:val="en-US"/>
              </w:rPr>
              <w:t xml:space="preserve"> </w:t>
            </w:r>
            <w:r w:rsidR="00992FF8">
              <w:rPr>
                <w:sz w:val="21"/>
                <w:szCs w:val="21"/>
                <w:lang w:val="en-US"/>
              </w:rPr>
              <w:t>of</w:t>
            </w:r>
            <w:r w:rsidR="00992FF8" w:rsidRPr="00992FF8">
              <w:rPr>
                <w:sz w:val="21"/>
                <w:szCs w:val="21"/>
                <w:lang w:val="en-US"/>
              </w:rPr>
              <w:t xml:space="preserve"> </w:t>
            </w:r>
            <w:r w:rsidR="00113BF4" w:rsidRPr="00992FF8">
              <w:rPr>
                <w:sz w:val="21"/>
                <w:szCs w:val="21"/>
                <w:lang w:val="en-US"/>
              </w:rPr>
              <w:t>57</w:t>
            </w:r>
            <w:proofErr w:type="gramStart"/>
            <w:r w:rsidR="00113BF4" w:rsidRPr="00992FF8">
              <w:rPr>
                <w:sz w:val="21"/>
                <w:szCs w:val="21"/>
                <w:lang w:val="en-US"/>
              </w:rPr>
              <w:t>,68</w:t>
            </w:r>
            <w:proofErr w:type="gramEnd"/>
            <w:r w:rsidR="00113BF4" w:rsidRPr="00992FF8">
              <w:rPr>
                <w:sz w:val="21"/>
                <w:szCs w:val="21"/>
                <w:lang w:val="en-US"/>
              </w:rPr>
              <w:t xml:space="preserve"> </w:t>
            </w:r>
            <w:r w:rsidR="00992FF8">
              <w:rPr>
                <w:sz w:val="21"/>
                <w:szCs w:val="21"/>
                <w:lang w:val="en-US"/>
              </w:rPr>
              <w:t>sum</w:t>
            </w:r>
            <w:r w:rsidR="00992FF8" w:rsidRPr="00992FF8">
              <w:rPr>
                <w:sz w:val="21"/>
                <w:szCs w:val="21"/>
                <w:lang w:val="en-US"/>
              </w:rPr>
              <w:t xml:space="preserve"> </w:t>
            </w:r>
            <w:r w:rsidR="00992FF8">
              <w:rPr>
                <w:sz w:val="21"/>
                <w:szCs w:val="21"/>
                <w:lang w:val="en-US"/>
              </w:rPr>
              <w:t>for</w:t>
            </w:r>
            <w:r w:rsidR="00992FF8" w:rsidRPr="00992FF8">
              <w:rPr>
                <w:sz w:val="21"/>
                <w:szCs w:val="21"/>
                <w:lang w:val="en-US"/>
              </w:rPr>
              <w:t xml:space="preserve"> </w:t>
            </w:r>
            <w:r w:rsidR="00992FF8">
              <w:rPr>
                <w:sz w:val="21"/>
                <w:szCs w:val="21"/>
                <w:lang w:val="en-US"/>
              </w:rPr>
              <w:t>every</w:t>
            </w:r>
            <w:r w:rsidR="00992FF8" w:rsidRPr="00992FF8">
              <w:rPr>
                <w:sz w:val="21"/>
                <w:szCs w:val="21"/>
                <w:lang w:val="en-US"/>
              </w:rPr>
              <w:t xml:space="preserve"> </w:t>
            </w:r>
            <w:r w:rsidR="00992FF8">
              <w:rPr>
                <w:sz w:val="21"/>
                <w:szCs w:val="21"/>
                <w:lang w:val="en-US"/>
              </w:rPr>
              <w:t>simple</w:t>
            </w:r>
            <w:r w:rsidR="00992FF8" w:rsidRPr="00992FF8">
              <w:rPr>
                <w:sz w:val="21"/>
                <w:szCs w:val="21"/>
                <w:lang w:val="en-US"/>
              </w:rPr>
              <w:t xml:space="preserve"> </w:t>
            </w:r>
            <w:r w:rsidR="00992FF8">
              <w:rPr>
                <w:sz w:val="21"/>
                <w:szCs w:val="21"/>
                <w:lang w:val="en-US"/>
              </w:rPr>
              <w:t>share</w:t>
            </w:r>
            <w:r w:rsidR="00992FF8" w:rsidRPr="00992FF8">
              <w:rPr>
                <w:sz w:val="21"/>
                <w:szCs w:val="21"/>
                <w:lang w:val="en-US"/>
              </w:rPr>
              <w:t xml:space="preserve">, </w:t>
            </w:r>
            <w:r w:rsidR="00992FF8">
              <w:rPr>
                <w:sz w:val="21"/>
                <w:szCs w:val="21"/>
                <w:lang w:val="en-US"/>
              </w:rPr>
              <w:t>placed</w:t>
            </w:r>
            <w:r w:rsidR="00992FF8" w:rsidRPr="00992FF8">
              <w:rPr>
                <w:sz w:val="21"/>
                <w:szCs w:val="21"/>
                <w:lang w:val="en-US"/>
              </w:rPr>
              <w:t xml:space="preserve"> </w:t>
            </w:r>
            <w:r w:rsidR="00992FF8">
              <w:rPr>
                <w:sz w:val="21"/>
                <w:szCs w:val="21"/>
                <w:lang w:val="en-US"/>
              </w:rPr>
              <w:t xml:space="preserve">as on May 1, </w:t>
            </w:r>
            <w:r w:rsidR="00113BF4" w:rsidRPr="00992FF8">
              <w:rPr>
                <w:sz w:val="21"/>
                <w:szCs w:val="21"/>
                <w:lang w:val="en-US"/>
              </w:rPr>
              <w:t>2018,</w:t>
            </w:r>
            <w:r w:rsidR="00992FF8">
              <w:rPr>
                <w:sz w:val="21"/>
                <w:szCs w:val="21"/>
                <w:lang w:val="en-US"/>
              </w:rPr>
              <w:t xml:space="preserve"> in accordance with net profit undistributed</w:t>
            </w:r>
            <w:r w:rsidR="007F2760">
              <w:rPr>
                <w:sz w:val="21"/>
                <w:szCs w:val="21"/>
                <w:lang w:val="en-US"/>
              </w:rPr>
              <w:t xml:space="preserve"> by the results of last and 2017 </w:t>
            </w:r>
            <w:r w:rsidR="00992FF8">
              <w:rPr>
                <w:sz w:val="21"/>
                <w:szCs w:val="21"/>
                <w:lang w:val="en-US"/>
              </w:rPr>
              <w:t xml:space="preserve"> </w:t>
            </w:r>
            <w:r w:rsidR="00113BF4" w:rsidRPr="00992FF8">
              <w:rPr>
                <w:sz w:val="21"/>
                <w:szCs w:val="21"/>
                <w:lang w:val="en-US"/>
              </w:rPr>
              <w:t xml:space="preserve"> </w:t>
            </w:r>
            <w:r w:rsidR="007F2760">
              <w:rPr>
                <w:sz w:val="21"/>
                <w:szCs w:val="21"/>
                <w:lang w:val="en-US"/>
              </w:rPr>
              <w:t xml:space="preserve">years.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7F2760" w:rsidRDefault="00113BF4" w:rsidP="00113BF4">
            <w:pPr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7F2760">
              <w:rPr>
                <w:sz w:val="21"/>
                <w:szCs w:val="21"/>
                <w:lang w:val="en-US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FC0172" w:rsidRPr="00D062D1" w:rsidTr="00324A7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Pr="007F2760" w:rsidRDefault="00113BF4" w:rsidP="00113BF4">
            <w:pPr>
              <w:rPr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8.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BF4" w:rsidRPr="00FA7559" w:rsidRDefault="007F2760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To</w:t>
            </w:r>
            <w:r w:rsidRPr="00FA7559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confirm</w:t>
            </w:r>
            <w:r w:rsidRPr="00FA7559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the</w:t>
            </w:r>
            <w:r w:rsidRPr="00FA7559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following</w:t>
            </w:r>
            <w:r w:rsidRPr="00FA7559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composition</w:t>
            </w:r>
            <w:r w:rsidRPr="00FA7559">
              <w:rPr>
                <w:sz w:val="21"/>
                <w:szCs w:val="21"/>
                <w:lang w:val="en-US"/>
              </w:rPr>
              <w:t xml:space="preserve"> </w:t>
            </w:r>
            <w:r w:rsidR="00FA7559">
              <w:rPr>
                <w:sz w:val="21"/>
                <w:szCs w:val="21"/>
                <w:lang w:val="en-US"/>
              </w:rPr>
              <w:t>of bank’s Auditing Committee for 2018</w:t>
            </w:r>
            <w:r w:rsidR="00113BF4" w:rsidRPr="00FA7559">
              <w:rPr>
                <w:sz w:val="21"/>
                <w:szCs w:val="21"/>
                <w:lang w:val="en-US"/>
              </w:rPr>
              <w:t>:</w:t>
            </w:r>
          </w:p>
          <w:p w:rsidR="00113BF4" w:rsidRPr="00FA7559" w:rsidRDefault="00FA7559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Chairman of Auditing Committee</w:t>
            </w:r>
            <w:r w:rsidR="00113BF4" w:rsidRPr="00FA7559">
              <w:rPr>
                <w:sz w:val="21"/>
                <w:szCs w:val="21"/>
                <w:lang w:val="en-US"/>
              </w:rPr>
              <w:t>:</w:t>
            </w:r>
          </w:p>
          <w:p w:rsidR="00113BF4" w:rsidRPr="00FA7559" w:rsidRDefault="00113BF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 w:rsidRPr="00FA7559">
              <w:rPr>
                <w:sz w:val="21"/>
                <w:szCs w:val="21"/>
                <w:lang w:val="en-US"/>
              </w:rPr>
              <w:t xml:space="preserve">- </w:t>
            </w:r>
            <w:proofErr w:type="spellStart"/>
            <w:r w:rsidR="00FA7559">
              <w:rPr>
                <w:sz w:val="21"/>
                <w:szCs w:val="21"/>
                <w:lang w:val="en-US"/>
              </w:rPr>
              <w:t>Kudratullayev</w:t>
            </w:r>
            <w:proofErr w:type="spellEnd"/>
            <w:r w:rsidR="00FA7559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="00FA7559">
              <w:rPr>
                <w:sz w:val="21"/>
                <w:szCs w:val="21"/>
                <w:lang w:val="en-US"/>
              </w:rPr>
              <w:t>Ubaydulla</w:t>
            </w:r>
            <w:proofErr w:type="spellEnd"/>
            <w:r w:rsidR="00FA7559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="00FA7559">
              <w:rPr>
                <w:sz w:val="21"/>
                <w:szCs w:val="21"/>
                <w:lang w:val="en-US"/>
              </w:rPr>
              <w:t>Fayzullayevich</w:t>
            </w:r>
            <w:proofErr w:type="spellEnd"/>
            <w:r w:rsidRPr="00FA7559">
              <w:rPr>
                <w:sz w:val="21"/>
                <w:szCs w:val="21"/>
                <w:lang w:val="en-US"/>
              </w:rPr>
              <w:t xml:space="preserve"> – </w:t>
            </w:r>
            <w:r w:rsidR="00FA7559">
              <w:rPr>
                <w:sz w:val="21"/>
                <w:szCs w:val="21"/>
                <w:lang w:val="en-US"/>
              </w:rPr>
              <w:t>Bank Shareholder</w:t>
            </w:r>
            <w:r w:rsidRPr="00FA7559">
              <w:rPr>
                <w:sz w:val="21"/>
                <w:szCs w:val="21"/>
                <w:lang w:val="en-US"/>
              </w:rPr>
              <w:t>;</w:t>
            </w:r>
          </w:p>
          <w:p w:rsidR="00113BF4" w:rsidRPr="002F3E8A" w:rsidRDefault="00FA7559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Members of Auditing Committee</w:t>
            </w:r>
            <w:r w:rsidR="00113BF4" w:rsidRPr="002F3E8A">
              <w:rPr>
                <w:sz w:val="21"/>
                <w:szCs w:val="21"/>
                <w:lang w:val="en-US"/>
              </w:rPr>
              <w:t>:</w:t>
            </w:r>
          </w:p>
          <w:p w:rsidR="00113BF4" w:rsidRPr="002F3E8A" w:rsidRDefault="00113BF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 w:rsidRPr="002F3E8A">
              <w:rPr>
                <w:sz w:val="21"/>
                <w:szCs w:val="21"/>
                <w:lang w:val="en-US"/>
              </w:rPr>
              <w:t xml:space="preserve">- </w:t>
            </w:r>
            <w:proofErr w:type="spellStart"/>
            <w:r w:rsidR="002F3E8A">
              <w:rPr>
                <w:sz w:val="21"/>
                <w:szCs w:val="21"/>
                <w:lang w:val="en-US"/>
              </w:rPr>
              <w:t>Voronova</w:t>
            </w:r>
            <w:proofErr w:type="spellEnd"/>
            <w:r w:rsidR="002F3E8A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="002F3E8A">
              <w:rPr>
                <w:sz w:val="21"/>
                <w:szCs w:val="21"/>
                <w:lang w:val="en-US"/>
              </w:rPr>
              <w:t>Yelizaveta</w:t>
            </w:r>
            <w:proofErr w:type="spellEnd"/>
            <w:r w:rsidR="002F3E8A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="002F3E8A">
              <w:rPr>
                <w:sz w:val="21"/>
                <w:szCs w:val="21"/>
                <w:lang w:val="en-US"/>
              </w:rPr>
              <w:t>Nikolayevna</w:t>
            </w:r>
            <w:proofErr w:type="spellEnd"/>
            <w:r w:rsidRPr="002F3E8A">
              <w:rPr>
                <w:sz w:val="21"/>
                <w:szCs w:val="21"/>
                <w:lang w:val="en-US"/>
              </w:rPr>
              <w:t xml:space="preserve"> – </w:t>
            </w:r>
            <w:r w:rsidR="002F3E8A">
              <w:rPr>
                <w:sz w:val="21"/>
                <w:szCs w:val="21"/>
                <w:lang w:val="en-US"/>
              </w:rPr>
              <w:t>Chief accountant of JV LTD</w:t>
            </w:r>
            <w:r w:rsidRPr="002F3E8A">
              <w:rPr>
                <w:sz w:val="21"/>
                <w:szCs w:val="21"/>
                <w:lang w:val="en-US"/>
              </w:rPr>
              <w:t xml:space="preserve"> «ECO CO2»;</w:t>
            </w:r>
          </w:p>
          <w:p w:rsidR="00113BF4" w:rsidRPr="002F3E8A" w:rsidRDefault="00113BF4" w:rsidP="002F3E8A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 w:rsidRPr="002F3E8A">
              <w:rPr>
                <w:sz w:val="21"/>
                <w:szCs w:val="21"/>
                <w:lang w:val="en-US"/>
              </w:rPr>
              <w:t xml:space="preserve">- </w:t>
            </w:r>
            <w:proofErr w:type="spellStart"/>
            <w:r w:rsidR="002F3E8A">
              <w:rPr>
                <w:sz w:val="21"/>
                <w:szCs w:val="21"/>
                <w:lang w:val="en-US"/>
              </w:rPr>
              <w:t>Abdiyev</w:t>
            </w:r>
            <w:proofErr w:type="spellEnd"/>
            <w:r w:rsidR="002F3E8A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="002F3E8A">
              <w:rPr>
                <w:sz w:val="21"/>
                <w:szCs w:val="21"/>
                <w:lang w:val="en-US"/>
              </w:rPr>
              <w:t>Bakhriddin</w:t>
            </w:r>
            <w:proofErr w:type="spellEnd"/>
            <w:r w:rsidR="002F3E8A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="002F3E8A">
              <w:rPr>
                <w:sz w:val="21"/>
                <w:szCs w:val="21"/>
                <w:lang w:val="en-US"/>
              </w:rPr>
              <w:t>Olimovich</w:t>
            </w:r>
            <w:proofErr w:type="spellEnd"/>
            <w:r w:rsidR="002F3E8A">
              <w:rPr>
                <w:sz w:val="21"/>
                <w:szCs w:val="21"/>
                <w:lang w:val="en-US"/>
              </w:rPr>
              <w:t xml:space="preserve"> </w:t>
            </w:r>
            <w:r w:rsidRPr="002F3E8A">
              <w:rPr>
                <w:sz w:val="21"/>
                <w:szCs w:val="21"/>
                <w:lang w:val="en-US"/>
              </w:rPr>
              <w:t xml:space="preserve">– </w:t>
            </w:r>
            <w:r w:rsidR="002F3E8A">
              <w:rPr>
                <w:sz w:val="21"/>
                <w:szCs w:val="21"/>
                <w:lang w:val="en-US"/>
              </w:rPr>
              <w:t>Chief accountant of</w:t>
            </w:r>
            <w:r w:rsidRPr="002F3E8A">
              <w:rPr>
                <w:sz w:val="21"/>
                <w:szCs w:val="21"/>
                <w:lang w:val="en-US"/>
              </w:rPr>
              <w:t xml:space="preserve"> «PRESTIJ RIELT»</w:t>
            </w:r>
            <w:r w:rsidR="002F3E8A">
              <w:rPr>
                <w:sz w:val="21"/>
                <w:szCs w:val="21"/>
                <w:lang w:val="en-US"/>
              </w:rPr>
              <w:t xml:space="preserve"> </w:t>
            </w:r>
            <w:proofErr w:type="gramStart"/>
            <w:r w:rsidR="002F3E8A">
              <w:rPr>
                <w:sz w:val="21"/>
                <w:szCs w:val="21"/>
                <w:lang w:val="en-US"/>
              </w:rPr>
              <w:t>Ltd.</w:t>
            </w:r>
            <w:r w:rsidRPr="002F3E8A">
              <w:rPr>
                <w:sz w:val="21"/>
                <w:szCs w:val="21"/>
                <w:lang w:val="en-US"/>
              </w:rPr>
              <w:t>.</w:t>
            </w:r>
            <w:proofErr w:type="gramEnd"/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FC0172" w:rsidRPr="00D062D1" w:rsidTr="00324A7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Pr="00D062D1" w:rsidRDefault="00113BF4" w:rsidP="00113BF4">
            <w:pPr>
              <w:rPr>
                <w:lang w:val="uz-Cyrl-U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10.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BF4" w:rsidRPr="002F3E8A" w:rsidRDefault="002F3E8A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To confirm </w:t>
            </w:r>
            <w:proofErr w:type="spellStart"/>
            <w:r>
              <w:rPr>
                <w:sz w:val="21"/>
                <w:szCs w:val="21"/>
                <w:lang w:val="en-US"/>
              </w:rPr>
              <w:t>Burkhanov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Bobir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Nodirkhonovich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as the Chairman of </w:t>
            </w:r>
            <w:proofErr w:type="spellStart"/>
            <w:r>
              <w:rPr>
                <w:sz w:val="21"/>
                <w:szCs w:val="21"/>
                <w:lang w:val="en-US"/>
              </w:rPr>
              <w:t>Mnagement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board of </w:t>
            </w:r>
            <w:proofErr w:type="spellStart"/>
            <w:r>
              <w:rPr>
                <w:sz w:val="21"/>
                <w:szCs w:val="21"/>
                <w:lang w:val="en-US"/>
              </w:rPr>
              <w:t>of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JSCB </w:t>
            </w:r>
            <w:r w:rsidRPr="00D1103D">
              <w:rPr>
                <w:sz w:val="21"/>
                <w:szCs w:val="21"/>
                <w:lang w:val="en-US"/>
              </w:rPr>
              <w:t>«Invest Finance Bank»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FC0172" w:rsidRPr="00D062D1" w:rsidTr="00324A7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Pr="00D062D1" w:rsidRDefault="00113BF4" w:rsidP="00113BF4">
            <w:pPr>
              <w:rPr>
                <w:lang w:val="uz-Cyrl-U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11.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F81264" w:rsidRDefault="00F81264" w:rsidP="00F8126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To confirm changes into inner provisions of JSCB </w:t>
            </w:r>
            <w:r w:rsidRPr="00D1103D">
              <w:rPr>
                <w:sz w:val="21"/>
                <w:szCs w:val="21"/>
                <w:lang w:val="en-US"/>
              </w:rPr>
              <w:t>«Invest Finance Bank»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 w:rsidR="00113BF4" w:rsidRPr="00F81264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FC0172" w:rsidRPr="00D062D1" w:rsidTr="00324A7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Pr="00D062D1" w:rsidRDefault="00113BF4" w:rsidP="00113BF4">
            <w:pPr>
              <w:rPr>
                <w:lang w:val="uz-Cyrl-U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12.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BF4" w:rsidRPr="00F81264" w:rsidRDefault="00F8126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To confirm organizational structure of JSCB </w:t>
            </w:r>
            <w:r w:rsidRPr="00D1103D">
              <w:rPr>
                <w:sz w:val="21"/>
                <w:szCs w:val="21"/>
                <w:lang w:val="en-US"/>
              </w:rPr>
              <w:t>«Invest Finance Bank»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FC0172" w:rsidRPr="00D062D1" w:rsidTr="00324A7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Pr="00D062D1" w:rsidRDefault="00113BF4" w:rsidP="00113BF4">
            <w:pPr>
              <w:rPr>
                <w:lang w:val="uz-Cyrl-U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13.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F81264" w:rsidRDefault="00F8126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To</w:t>
            </w:r>
            <w:r w:rsidRPr="00F81264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confirm</w:t>
            </w:r>
            <w:r w:rsidRPr="00F81264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changes</w:t>
            </w:r>
            <w:r w:rsidRPr="00F81264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 xml:space="preserve">into the Charter of </w:t>
            </w:r>
            <w:r w:rsidRPr="00F81264">
              <w:rPr>
                <w:sz w:val="21"/>
                <w:szCs w:val="21"/>
                <w:lang w:val="en-US"/>
              </w:rPr>
              <w:t xml:space="preserve">                         </w:t>
            </w:r>
            <w:proofErr w:type="spellStart"/>
            <w:r>
              <w:rPr>
                <w:sz w:val="21"/>
                <w:szCs w:val="21"/>
                <w:lang w:val="en-US"/>
              </w:rPr>
              <w:t>of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JSCB </w:t>
            </w:r>
            <w:r w:rsidRPr="00D1103D">
              <w:rPr>
                <w:sz w:val="21"/>
                <w:szCs w:val="21"/>
                <w:lang w:val="en-US"/>
              </w:rPr>
              <w:t>«Invest Finance Bank»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FC0172" w:rsidRPr="00D062D1" w:rsidTr="00324A7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D062D1" w:rsidRPr="00D062D1" w:rsidRDefault="00D062D1" w:rsidP="00D062D1">
            <w:pPr>
              <w:rPr>
                <w:lang w:val="uz-Cyrl-U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2D1" w:rsidRPr="00022D06" w:rsidRDefault="00D062D1" w:rsidP="00D062D1">
            <w:pPr>
              <w:pStyle w:val="a4"/>
              <w:jc w:val="center"/>
              <w:rPr>
                <w:sz w:val="21"/>
                <w:szCs w:val="21"/>
                <w:lang w:val="uz-Cyrl-UZ"/>
              </w:rPr>
            </w:pP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2D1" w:rsidRPr="00022D06" w:rsidRDefault="00D062D1" w:rsidP="00D062D1">
            <w:pPr>
              <w:rPr>
                <w:sz w:val="21"/>
                <w:szCs w:val="21"/>
                <w:lang w:val="uz-Cyrl-U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062D1" w:rsidRPr="00022D06" w:rsidRDefault="00D062D1" w:rsidP="00D062D1">
            <w:pPr>
              <w:rPr>
                <w:rFonts w:eastAsia="Times New Roman"/>
                <w:sz w:val="21"/>
                <w:szCs w:val="21"/>
                <w:lang w:val="uz-Cyrl-UZ"/>
              </w:rPr>
            </w:pP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062D1" w:rsidRPr="00022D06" w:rsidRDefault="00D062D1" w:rsidP="00D062D1">
            <w:pPr>
              <w:rPr>
                <w:rFonts w:eastAsia="Times New Roman"/>
                <w:sz w:val="21"/>
                <w:szCs w:val="21"/>
                <w:lang w:val="uz-Cyrl-UZ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062D1" w:rsidRPr="00022D06" w:rsidRDefault="00D062D1" w:rsidP="00D062D1">
            <w:pPr>
              <w:rPr>
                <w:rFonts w:eastAsia="Times New Roman"/>
                <w:sz w:val="21"/>
                <w:szCs w:val="21"/>
                <w:lang w:val="uz-Cyrl-U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2D1" w:rsidRPr="00022D06" w:rsidRDefault="00D062D1" w:rsidP="00D062D1">
            <w:pPr>
              <w:rPr>
                <w:rFonts w:eastAsia="Times New Roman"/>
                <w:sz w:val="21"/>
                <w:szCs w:val="21"/>
                <w:lang w:val="uz-Cyrl-UZ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062D1" w:rsidRPr="00022D06" w:rsidRDefault="00D062D1" w:rsidP="00D062D1">
            <w:pPr>
              <w:rPr>
                <w:rFonts w:eastAsia="Times New Roman"/>
                <w:sz w:val="21"/>
                <w:szCs w:val="21"/>
                <w:lang w:val="uz-Cyrl-UZ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2D1" w:rsidRPr="00022D06" w:rsidRDefault="00D062D1" w:rsidP="00D062D1">
            <w:pPr>
              <w:rPr>
                <w:rFonts w:eastAsia="Times New Roman"/>
                <w:sz w:val="21"/>
                <w:szCs w:val="21"/>
                <w:lang w:val="uz-Cyrl-UZ"/>
              </w:rPr>
            </w:pPr>
          </w:p>
        </w:tc>
      </w:tr>
      <w:tr w:rsidR="00D062D1" w:rsidRPr="00F81264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62D1" w:rsidRPr="00D062D1" w:rsidRDefault="00D062D1" w:rsidP="00D062D1">
            <w:pPr>
              <w:rPr>
                <w:lang w:val="uz-Cyrl-UZ"/>
              </w:rPr>
            </w:pPr>
          </w:p>
        </w:tc>
        <w:tc>
          <w:tcPr>
            <w:tcW w:w="1063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F81264" w:rsidRDefault="00F81264" w:rsidP="00F81264">
            <w:pPr>
              <w:pStyle w:val="a4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Full statements of decisions</w:t>
            </w:r>
            <w:r w:rsidR="00D062D1" w:rsidRPr="00F81264">
              <w:rPr>
                <w:b/>
                <w:bCs/>
                <w:lang w:val="en-US"/>
              </w:rPr>
              <w:t>,</w:t>
            </w:r>
            <w:r>
              <w:rPr>
                <w:b/>
                <w:bCs/>
                <w:lang w:val="en-US"/>
              </w:rPr>
              <w:t xml:space="preserve"> accepted by general meeting</w:t>
            </w:r>
            <w:r w:rsidR="00D062D1" w:rsidRPr="00F81264">
              <w:rPr>
                <w:b/>
                <w:bCs/>
                <w:lang w:val="en-US"/>
              </w:rPr>
              <w:t>:</w:t>
            </w:r>
          </w:p>
        </w:tc>
      </w:tr>
      <w:tr w:rsidR="005C66EB" w:rsidRPr="005C66EB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5C66EB" w:rsidRPr="00F81264" w:rsidRDefault="005C66EB" w:rsidP="00D062D1">
            <w:pPr>
              <w:rPr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EB" w:rsidRPr="00022D06" w:rsidRDefault="005C66EB" w:rsidP="00D062D1">
            <w:pPr>
              <w:pStyle w:val="a4"/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1.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C66EB" w:rsidRPr="00A8685F" w:rsidRDefault="005C66EB" w:rsidP="005C66EB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 w:rsidRPr="00A8685F">
              <w:rPr>
                <w:sz w:val="21"/>
                <w:szCs w:val="21"/>
                <w:lang w:val="en-US"/>
              </w:rPr>
              <w:t>To confirm composition of Counting Board of JSCB «Invest Finance Bank»</w:t>
            </w:r>
          </w:p>
          <w:p w:rsidR="005C66EB" w:rsidRPr="00A8685F" w:rsidRDefault="005C66EB" w:rsidP="005C66EB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</w:p>
        </w:tc>
      </w:tr>
      <w:tr w:rsidR="005C66EB" w:rsidRPr="005C66EB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5C66EB" w:rsidRPr="005C66EB" w:rsidRDefault="005C66EB" w:rsidP="00D062D1">
            <w:pPr>
              <w:rPr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EB" w:rsidRPr="00022D06" w:rsidRDefault="005C66EB" w:rsidP="00D062D1">
            <w:pPr>
              <w:pStyle w:val="a4"/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2.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C66EB" w:rsidRPr="00A8685F" w:rsidRDefault="005C66EB" w:rsidP="005C66EB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 w:rsidRPr="00A8685F">
              <w:rPr>
                <w:sz w:val="21"/>
                <w:szCs w:val="21"/>
                <w:lang w:val="en-US"/>
              </w:rPr>
              <w:t>To confirm regulations of General meeting of shareholders of JSCB «Invest Finance Bank»</w:t>
            </w:r>
          </w:p>
        </w:tc>
      </w:tr>
      <w:tr w:rsidR="005C66EB" w:rsidRPr="005C66EB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5C66EB" w:rsidRPr="005C66EB" w:rsidRDefault="005C66EB" w:rsidP="00D062D1">
            <w:pPr>
              <w:rPr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EB" w:rsidRPr="00022D06" w:rsidRDefault="005C66EB" w:rsidP="00D062D1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3.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C66EB" w:rsidRPr="00696D2F" w:rsidRDefault="005C66EB" w:rsidP="005C66EB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To</w:t>
            </w:r>
            <w:r w:rsidRPr="00696D2F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confirm</w:t>
            </w:r>
            <w:r w:rsidRPr="00696D2F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the</w:t>
            </w:r>
            <w:r w:rsidRPr="00696D2F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report</w:t>
            </w:r>
            <w:r w:rsidRPr="00696D2F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by</w:t>
            </w:r>
            <w:r w:rsidRPr="00696D2F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results</w:t>
            </w:r>
            <w:r w:rsidRPr="00696D2F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of</w:t>
            </w:r>
            <w:r w:rsidRPr="00696D2F">
              <w:rPr>
                <w:sz w:val="21"/>
                <w:szCs w:val="21"/>
                <w:lang w:val="en-US"/>
              </w:rPr>
              <w:t xml:space="preserve"> 2017, </w:t>
            </w:r>
            <w:r>
              <w:rPr>
                <w:sz w:val="21"/>
                <w:szCs w:val="21"/>
                <w:lang w:val="en-US"/>
              </w:rPr>
              <w:t>including</w:t>
            </w:r>
            <w:r w:rsidRPr="00696D2F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 xml:space="preserve">measures undertaken on achievement of development strategy of bank’s Council of JSCB </w:t>
            </w:r>
            <w:r w:rsidRPr="00D1103D">
              <w:rPr>
                <w:sz w:val="21"/>
                <w:szCs w:val="21"/>
                <w:lang w:val="en-US"/>
              </w:rPr>
              <w:t>«Invest Finance Bank»</w:t>
            </w:r>
            <w:r w:rsidRPr="00696D2F">
              <w:rPr>
                <w:sz w:val="21"/>
                <w:szCs w:val="21"/>
                <w:lang w:val="en-US"/>
              </w:rPr>
              <w:t xml:space="preserve"> </w:t>
            </w:r>
          </w:p>
        </w:tc>
      </w:tr>
      <w:tr w:rsidR="005C66EB" w:rsidRPr="005C66EB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5C66EB" w:rsidRPr="005C66EB" w:rsidRDefault="005C66EB" w:rsidP="00D062D1">
            <w:pPr>
              <w:rPr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EB" w:rsidRPr="00022D06" w:rsidRDefault="005C66EB" w:rsidP="00D062D1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4.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C66EB" w:rsidRPr="006147E4" w:rsidRDefault="005C66EB" w:rsidP="005C66EB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To confirm the report of Auditing committee by results of 2017 activity of JSCB </w:t>
            </w:r>
            <w:r w:rsidRPr="00D1103D">
              <w:rPr>
                <w:sz w:val="21"/>
                <w:szCs w:val="21"/>
                <w:lang w:val="en-US"/>
              </w:rPr>
              <w:t>«Invest Finance Bank»</w:t>
            </w:r>
          </w:p>
        </w:tc>
      </w:tr>
      <w:tr w:rsidR="005C66EB" w:rsidRPr="005C66EB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5C66EB" w:rsidRPr="005C66EB" w:rsidRDefault="005C66EB" w:rsidP="00D062D1">
            <w:pPr>
              <w:rPr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EB" w:rsidRPr="00022D06" w:rsidRDefault="005C66EB" w:rsidP="00D062D1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5.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C66EB" w:rsidRPr="009C2A87" w:rsidRDefault="005C66EB" w:rsidP="005C66EB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To</w:t>
            </w:r>
            <w:r w:rsidRPr="009C2A87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confirm</w:t>
            </w:r>
            <w:r w:rsidRPr="009C2A87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annual</w:t>
            </w:r>
            <w:r w:rsidRPr="009C2A87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 xml:space="preserve">report of Bank’s Management Board by results of 2017 on financial-economic activity of JSCB </w:t>
            </w:r>
            <w:r w:rsidRPr="00D1103D">
              <w:rPr>
                <w:sz w:val="21"/>
                <w:szCs w:val="21"/>
                <w:lang w:val="en-US"/>
              </w:rPr>
              <w:t>«Invest Finance Bank»</w:t>
            </w: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</w:tr>
      <w:tr w:rsidR="005C66EB" w:rsidRPr="005C66EB" w:rsidTr="005C66EB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5C66EB" w:rsidRPr="005C66EB" w:rsidRDefault="005C66EB" w:rsidP="00D062D1">
            <w:pPr>
              <w:rPr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EB" w:rsidRPr="00022D06" w:rsidRDefault="005C66EB" w:rsidP="00D062D1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6.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C66EB" w:rsidRPr="00AE1C02" w:rsidRDefault="005C66EB" w:rsidP="005C66EB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To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confirm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in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the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following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manner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distribution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of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undistributed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part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of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net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profit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of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bank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by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the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results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 xml:space="preserve">of 2017 in the amount of </w:t>
            </w:r>
            <w:r w:rsidRPr="00AE1C02">
              <w:rPr>
                <w:sz w:val="21"/>
                <w:szCs w:val="21"/>
                <w:lang w:val="en-US"/>
              </w:rPr>
              <w:t xml:space="preserve">23 185 082 802,66 </w:t>
            </w:r>
            <w:r>
              <w:rPr>
                <w:sz w:val="21"/>
                <w:szCs w:val="21"/>
                <w:lang w:val="en-US"/>
              </w:rPr>
              <w:t>sum</w:t>
            </w:r>
            <w:r w:rsidRPr="00AE1C02">
              <w:rPr>
                <w:sz w:val="21"/>
                <w:szCs w:val="21"/>
                <w:lang w:val="en-US"/>
              </w:rPr>
              <w:t>,</w:t>
            </w:r>
            <w:r>
              <w:rPr>
                <w:sz w:val="21"/>
                <w:szCs w:val="21"/>
                <w:lang w:val="en-US"/>
              </w:rPr>
              <w:t xml:space="preserve"> and also, undistributed net profit for the last year in the amount </w:t>
            </w:r>
            <w:r w:rsidRPr="00AE1C02">
              <w:rPr>
                <w:sz w:val="21"/>
                <w:szCs w:val="21"/>
                <w:lang w:val="en-US"/>
              </w:rPr>
              <w:t xml:space="preserve"> 700 824 607,52 </w:t>
            </w:r>
            <w:r>
              <w:rPr>
                <w:sz w:val="21"/>
                <w:szCs w:val="21"/>
                <w:lang w:val="en-US"/>
              </w:rPr>
              <w:t>sum</w:t>
            </w:r>
            <w:r w:rsidRPr="00AE1C02">
              <w:rPr>
                <w:sz w:val="21"/>
                <w:szCs w:val="21"/>
                <w:lang w:val="en-US"/>
              </w:rPr>
              <w:t>;</w:t>
            </w:r>
          </w:p>
          <w:p w:rsidR="005C66EB" w:rsidRPr="00AE1C02" w:rsidRDefault="005C66EB" w:rsidP="005C66EB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In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the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accordance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with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the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decision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of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bank</w:t>
            </w:r>
            <w:r w:rsidRPr="00AE1C02">
              <w:rPr>
                <w:sz w:val="21"/>
                <w:szCs w:val="21"/>
                <w:lang w:val="en-US"/>
              </w:rPr>
              <w:t>’</w:t>
            </w:r>
            <w:r>
              <w:rPr>
                <w:sz w:val="21"/>
                <w:szCs w:val="21"/>
                <w:lang w:val="en-US"/>
              </w:rPr>
              <w:t>s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Council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meeting</w:t>
            </w:r>
            <w:r w:rsidRPr="00AE1C0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dated</w:t>
            </w:r>
            <w:r w:rsidRPr="00AE1C02">
              <w:rPr>
                <w:sz w:val="21"/>
                <w:szCs w:val="21"/>
                <w:lang w:val="en-US"/>
              </w:rPr>
              <w:t xml:space="preserve"> 26.12.2017, </w:t>
            </w:r>
            <w:r>
              <w:rPr>
                <w:sz w:val="21"/>
                <w:szCs w:val="21"/>
                <w:lang w:val="en-US"/>
              </w:rPr>
              <w:t xml:space="preserve">take into account reserve in the amount of </w:t>
            </w:r>
            <w:r w:rsidRPr="00AE1C02">
              <w:rPr>
                <w:sz w:val="21"/>
                <w:szCs w:val="21"/>
                <w:lang w:val="en-US"/>
              </w:rPr>
              <w:t xml:space="preserve">4 269 966 800,00 </w:t>
            </w:r>
            <w:r>
              <w:rPr>
                <w:sz w:val="21"/>
                <w:szCs w:val="21"/>
                <w:lang w:val="en-US"/>
              </w:rPr>
              <w:t>sum</w:t>
            </w:r>
            <w:r w:rsidRPr="00AE1C02">
              <w:rPr>
                <w:sz w:val="21"/>
                <w:szCs w:val="21"/>
                <w:lang w:val="en-US"/>
              </w:rPr>
              <w:t>,</w:t>
            </w:r>
            <w:r>
              <w:rPr>
                <w:sz w:val="21"/>
                <w:szCs w:val="21"/>
                <w:lang w:val="en-US"/>
              </w:rPr>
              <w:t xml:space="preserve"> created by standard bank actives</w:t>
            </w:r>
            <w:r w:rsidRPr="00AE1C02">
              <w:rPr>
                <w:sz w:val="21"/>
                <w:szCs w:val="21"/>
                <w:lang w:val="en-US"/>
              </w:rPr>
              <w:t>;</w:t>
            </w:r>
          </w:p>
          <w:p w:rsidR="005C66EB" w:rsidRPr="00EF6307" w:rsidRDefault="005C66EB" w:rsidP="005C66EB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Into general reserve fund</w:t>
            </w:r>
            <w:r w:rsidRPr="00EF6307">
              <w:rPr>
                <w:sz w:val="21"/>
                <w:szCs w:val="21"/>
                <w:lang w:val="en-US"/>
              </w:rPr>
              <w:t xml:space="preserve"> – 1 159 254 140,13 </w:t>
            </w:r>
            <w:r>
              <w:rPr>
                <w:sz w:val="21"/>
                <w:szCs w:val="21"/>
                <w:lang w:val="en-US"/>
              </w:rPr>
              <w:t>sum</w:t>
            </w:r>
            <w:r w:rsidRPr="00EF6307">
              <w:rPr>
                <w:sz w:val="21"/>
                <w:szCs w:val="21"/>
                <w:lang w:val="en-US"/>
              </w:rPr>
              <w:t>;</w:t>
            </w:r>
          </w:p>
          <w:p w:rsidR="005C66EB" w:rsidRPr="00EF6307" w:rsidRDefault="005C66EB" w:rsidP="005C66EB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Into fund on payment of dividends </w:t>
            </w:r>
            <w:r w:rsidRPr="00EF6307">
              <w:rPr>
                <w:sz w:val="21"/>
                <w:szCs w:val="21"/>
                <w:lang w:val="en-US"/>
              </w:rPr>
              <w:t xml:space="preserve">– 18 456 640 000,00 </w:t>
            </w:r>
            <w:r>
              <w:rPr>
                <w:sz w:val="21"/>
                <w:szCs w:val="21"/>
                <w:lang w:val="en-US"/>
              </w:rPr>
              <w:t>sum</w:t>
            </w:r>
            <w:r w:rsidRPr="00EF6307">
              <w:rPr>
                <w:sz w:val="21"/>
                <w:szCs w:val="21"/>
                <w:lang w:val="en-US"/>
              </w:rPr>
              <w:t>;</w:t>
            </w:r>
          </w:p>
          <w:p w:rsidR="005C66EB" w:rsidRPr="00992FF8" w:rsidRDefault="005C66EB" w:rsidP="005C66EB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To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leave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in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capacity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of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remainder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of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undistributed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net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profit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for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distributing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in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future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 xml:space="preserve">part of net profit for 2017 in the amount of </w:t>
            </w:r>
            <w:r w:rsidRPr="00992FF8">
              <w:rPr>
                <w:sz w:val="21"/>
                <w:szCs w:val="21"/>
                <w:lang w:val="en-US"/>
              </w:rPr>
              <w:t xml:space="preserve">46 470,05 </w:t>
            </w:r>
            <w:r>
              <w:rPr>
                <w:sz w:val="21"/>
                <w:szCs w:val="21"/>
                <w:lang w:val="en-US"/>
              </w:rPr>
              <w:t xml:space="preserve">sum </w:t>
            </w:r>
          </w:p>
        </w:tc>
      </w:tr>
      <w:tr w:rsidR="005C66EB" w:rsidRPr="005C66EB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5C66EB" w:rsidRPr="005C66EB" w:rsidRDefault="005C66EB" w:rsidP="00D062D1">
            <w:pPr>
              <w:rPr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EB" w:rsidRPr="00022D06" w:rsidRDefault="005C66EB" w:rsidP="00D062D1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7.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C66EB" w:rsidRPr="007F2760" w:rsidRDefault="005C66EB" w:rsidP="005C66EB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To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confirm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payment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of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dividends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in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the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amount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of</w:t>
            </w:r>
            <w:r w:rsidRPr="00992FF8">
              <w:rPr>
                <w:sz w:val="21"/>
                <w:szCs w:val="21"/>
                <w:lang w:val="en-US"/>
              </w:rPr>
              <w:t xml:space="preserve"> 57</w:t>
            </w:r>
            <w:proofErr w:type="gramStart"/>
            <w:r w:rsidRPr="00992FF8">
              <w:rPr>
                <w:sz w:val="21"/>
                <w:szCs w:val="21"/>
                <w:lang w:val="en-US"/>
              </w:rPr>
              <w:t>,68</w:t>
            </w:r>
            <w:proofErr w:type="gramEnd"/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sum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for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every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simple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share</w:t>
            </w:r>
            <w:r w:rsidRPr="00992FF8">
              <w:rPr>
                <w:sz w:val="21"/>
                <w:szCs w:val="21"/>
                <w:lang w:val="en-US"/>
              </w:rPr>
              <w:t xml:space="preserve">, </w:t>
            </w:r>
            <w:r>
              <w:rPr>
                <w:sz w:val="21"/>
                <w:szCs w:val="21"/>
                <w:lang w:val="en-US"/>
              </w:rPr>
              <w:t>placed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 xml:space="preserve">as on May 1, </w:t>
            </w:r>
            <w:r w:rsidRPr="00992FF8">
              <w:rPr>
                <w:sz w:val="21"/>
                <w:szCs w:val="21"/>
                <w:lang w:val="en-US"/>
              </w:rPr>
              <w:t>2018,</w:t>
            </w:r>
            <w:r>
              <w:rPr>
                <w:sz w:val="21"/>
                <w:szCs w:val="21"/>
                <w:lang w:val="en-US"/>
              </w:rPr>
              <w:t xml:space="preserve"> in accordance with net profit undistributed by the results of last and 2017  </w:t>
            </w:r>
            <w:r w:rsidRPr="00992FF8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 xml:space="preserve">years. </w:t>
            </w:r>
          </w:p>
        </w:tc>
      </w:tr>
      <w:tr w:rsidR="005C66EB" w:rsidRPr="005C66EB" w:rsidTr="005C66EB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5C66EB" w:rsidRPr="005C66EB" w:rsidRDefault="005C66EB" w:rsidP="00D062D1">
            <w:pPr>
              <w:rPr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EB" w:rsidRPr="00022D06" w:rsidRDefault="005C66EB" w:rsidP="00D062D1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8.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C66EB" w:rsidRPr="00FA7559" w:rsidRDefault="005C66EB" w:rsidP="005C66EB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To</w:t>
            </w:r>
            <w:r w:rsidRPr="00FA7559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confirm</w:t>
            </w:r>
            <w:r w:rsidRPr="00FA7559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the</w:t>
            </w:r>
            <w:r w:rsidRPr="00FA7559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following</w:t>
            </w:r>
            <w:r w:rsidRPr="00FA7559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composition</w:t>
            </w:r>
            <w:r w:rsidRPr="00FA7559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of bank’s Auditing Committee for 2018</w:t>
            </w:r>
            <w:r w:rsidRPr="00FA7559">
              <w:rPr>
                <w:sz w:val="21"/>
                <w:szCs w:val="21"/>
                <w:lang w:val="en-US"/>
              </w:rPr>
              <w:t>:</w:t>
            </w:r>
          </w:p>
          <w:p w:rsidR="005C66EB" w:rsidRPr="00FA7559" w:rsidRDefault="005C66EB" w:rsidP="005C66EB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lastRenderedPageBreak/>
              <w:t>Chairman of Auditing Committee</w:t>
            </w:r>
            <w:r w:rsidRPr="00FA7559">
              <w:rPr>
                <w:sz w:val="21"/>
                <w:szCs w:val="21"/>
                <w:lang w:val="en-US"/>
              </w:rPr>
              <w:t>:</w:t>
            </w:r>
          </w:p>
          <w:p w:rsidR="005C66EB" w:rsidRPr="00FA7559" w:rsidRDefault="005C66EB" w:rsidP="005C66EB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 w:rsidRPr="00FA7559">
              <w:rPr>
                <w:sz w:val="21"/>
                <w:szCs w:val="21"/>
                <w:lang w:val="en-US"/>
              </w:rPr>
              <w:t xml:space="preserve">- </w:t>
            </w:r>
            <w:proofErr w:type="spellStart"/>
            <w:r>
              <w:rPr>
                <w:sz w:val="21"/>
                <w:szCs w:val="21"/>
                <w:lang w:val="en-US"/>
              </w:rPr>
              <w:t>Kudratullayev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Ubaydulla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Fayzullayevich</w:t>
            </w:r>
            <w:proofErr w:type="spellEnd"/>
            <w:r w:rsidRPr="00FA7559">
              <w:rPr>
                <w:sz w:val="21"/>
                <w:szCs w:val="21"/>
                <w:lang w:val="en-US"/>
              </w:rPr>
              <w:t xml:space="preserve"> – </w:t>
            </w:r>
            <w:r>
              <w:rPr>
                <w:sz w:val="21"/>
                <w:szCs w:val="21"/>
                <w:lang w:val="en-US"/>
              </w:rPr>
              <w:t>Bank Shareholder</w:t>
            </w:r>
            <w:r w:rsidRPr="00FA7559">
              <w:rPr>
                <w:sz w:val="21"/>
                <w:szCs w:val="21"/>
                <w:lang w:val="en-US"/>
              </w:rPr>
              <w:t>;</w:t>
            </w:r>
          </w:p>
          <w:p w:rsidR="005C66EB" w:rsidRPr="002F3E8A" w:rsidRDefault="005C66EB" w:rsidP="005C66EB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Members of Auditing Committee</w:t>
            </w:r>
            <w:r w:rsidRPr="002F3E8A">
              <w:rPr>
                <w:sz w:val="21"/>
                <w:szCs w:val="21"/>
                <w:lang w:val="en-US"/>
              </w:rPr>
              <w:t>:</w:t>
            </w:r>
          </w:p>
          <w:p w:rsidR="005C66EB" w:rsidRPr="002F3E8A" w:rsidRDefault="005C66EB" w:rsidP="005C66EB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 w:rsidRPr="002F3E8A">
              <w:rPr>
                <w:sz w:val="21"/>
                <w:szCs w:val="21"/>
                <w:lang w:val="en-US"/>
              </w:rPr>
              <w:t xml:space="preserve">- </w:t>
            </w:r>
            <w:proofErr w:type="spellStart"/>
            <w:r>
              <w:rPr>
                <w:sz w:val="21"/>
                <w:szCs w:val="21"/>
                <w:lang w:val="en-US"/>
              </w:rPr>
              <w:t>Voronova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Yelizaveta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Nikolayevna</w:t>
            </w:r>
            <w:proofErr w:type="spellEnd"/>
            <w:r w:rsidRPr="002F3E8A">
              <w:rPr>
                <w:sz w:val="21"/>
                <w:szCs w:val="21"/>
                <w:lang w:val="en-US"/>
              </w:rPr>
              <w:t xml:space="preserve"> – </w:t>
            </w:r>
            <w:r>
              <w:rPr>
                <w:sz w:val="21"/>
                <w:szCs w:val="21"/>
                <w:lang w:val="en-US"/>
              </w:rPr>
              <w:t>Chief accountant of JV LTD</w:t>
            </w:r>
            <w:r w:rsidRPr="002F3E8A">
              <w:rPr>
                <w:sz w:val="21"/>
                <w:szCs w:val="21"/>
                <w:lang w:val="en-US"/>
              </w:rPr>
              <w:t xml:space="preserve"> «ECO CO2»;</w:t>
            </w:r>
          </w:p>
          <w:p w:rsidR="005C66EB" w:rsidRPr="002F3E8A" w:rsidRDefault="005C66EB" w:rsidP="005C66EB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 w:rsidRPr="002F3E8A">
              <w:rPr>
                <w:sz w:val="21"/>
                <w:szCs w:val="21"/>
                <w:lang w:val="en-US"/>
              </w:rPr>
              <w:t xml:space="preserve">- </w:t>
            </w:r>
            <w:proofErr w:type="spellStart"/>
            <w:r>
              <w:rPr>
                <w:sz w:val="21"/>
                <w:szCs w:val="21"/>
                <w:lang w:val="en-US"/>
              </w:rPr>
              <w:t>Abdiyev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Bakhriddin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Olimovich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r w:rsidRPr="002F3E8A">
              <w:rPr>
                <w:sz w:val="21"/>
                <w:szCs w:val="21"/>
                <w:lang w:val="en-US"/>
              </w:rPr>
              <w:t xml:space="preserve">– </w:t>
            </w:r>
            <w:r>
              <w:rPr>
                <w:sz w:val="21"/>
                <w:szCs w:val="21"/>
                <w:lang w:val="en-US"/>
              </w:rPr>
              <w:t>Chief accountant of</w:t>
            </w:r>
            <w:r w:rsidRPr="002F3E8A">
              <w:rPr>
                <w:sz w:val="21"/>
                <w:szCs w:val="21"/>
                <w:lang w:val="en-US"/>
              </w:rPr>
              <w:t xml:space="preserve"> «PRESTIJ RIELT»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proofErr w:type="gramStart"/>
            <w:r>
              <w:rPr>
                <w:sz w:val="21"/>
                <w:szCs w:val="21"/>
                <w:lang w:val="en-US"/>
              </w:rPr>
              <w:t>Ltd.</w:t>
            </w:r>
            <w:r w:rsidRPr="002F3E8A">
              <w:rPr>
                <w:sz w:val="21"/>
                <w:szCs w:val="21"/>
                <w:lang w:val="en-US"/>
              </w:rPr>
              <w:t>.</w:t>
            </w:r>
            <w:proofErr w:type="gramEnd"/>
          </w:p>
        </w:tc>
      </w:tr>
      <w:tr w:rsidR="00113BF4" w:rsidRPr="00BD624A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Pr="00113BF4" w:rsidRDefault="00113BF4" w:rsidP="00D062D1">
            <w:pPr>
              <w:rPr>
                <w:lang w:val="uz-Cyrl-U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D062D1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9.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5C66EB" w:rsidRDefault="00113BF4" w:rsidP="0006493D">
            <w:pPr>
              <w:pStyle w:val="a4"/>
              <w:spacing w:before="0" w:beforeAutospacing="0" w:after="0" w:afterAutospacing="0"/>
              <w:ind w:right="109"/>
              <w:jc w:val="both"/>
              <w:rPr>
                <w:sz w:val="21"/>
                <w:szCs w:val="21"/>
                <w:lang w:val="en-US"/>
              </w:rPr>
            </w:pPr>
            <w:r w:rsidRPr="005C66EB">
              <w:rPr>
                <w:sz w:val="21"/>
                <w:szCs w:val="21"/>
                <w:lang w:val="en-US"/>
              </w:rPr>
              <w:t xml:space="preserve">9.1 </w:t>
            </w:r>
            <w:r w:rsidR="005C66EB">
              <w:rPr>
                <w:sz w:val="21"/>
                <w:szCs w:val="21"/>
                <w:lang w:val="en-US"/>
              </w:rPr>
              <w:t>To</w:t>
            </w:r>
            <w:r w:rsidR="005C66EB" w:rsidRPr="005C66EB">
              <w:rPr>
                <w:sz w:val="21"/>
                <w:szCs w:val="21"/>
                <w:lang w:val="en-US"/>
              </w:rPr>
              <w:t xml:space="preserve"> </w:t>
            </w:r>
            <w:r w:rsidR="005C66EB">
              <w:rPr>
                <w:sz w:val="21"/>
                <w:szCs w:val="21"/>
                <w:lang w:val="en-US"/>
              </w:rPr>
              <w:t>elect</w:t>
            </w:r>
            <w:r w:rsidR="005C66EB" w:rsidRPr="005C66EB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="005C66EB">
              <w:rPr>
                <w:sz w:val="21"/>
                <w:szCs w:val="21"/>
                <w:lang w:val="en-US"/>
              </w:rPr>
              <w:t>Khasanov</w:t>
            </w:r>
            <w:proofErr w:type="spellEnd"/>
            <w:r w:rsidR="005C66EB" w:rsidRPr="005C66EB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="005C66EB">
              <w:rPr>
                <w:sz w:val="21"/>
                <w:szCs w:val="21"/>
                <w:lang w:val="en-US"/>
              </w:rPr>
              <w:t>Solidjon</w:t>
            </w:r>
            <w:proofErr w:type="spellEnd"/>
            <w:r w:rsidR="005C66EB" w:rsidRPr="005C66EB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="005C66EB">
              <w:rPr>
                <w:sz w:val="21"/>
                <w:szCs w:val="21"/>
                <w:lang w:val="en-US"/>
              </w:rPr>
              <w:t>Khasanovich</w:t>
            </w:r>
            <w:proofErr w:type="spellEnd"/>
            <w:r w:rsidR="005C66EB">
              <w:rPr>
                <w:sz w:val="21"/>
                <w:szCs w:val="21"/>
                <w:lang w:val="en-US"/>
              </w:rPr>
              <w:t xml:space="preserve"> as a member of Bank Council, presenting all correspondent authorities, </w:t>
            </w:r>
            <w:r w:rsidR="00CE6AA4">
              <w:rPr>
                <w:sz w:val="21"/>
                <w:szCs w:val="21"/>
                <w:lang w:val="en-US"/>
              </w:rPr>
              <w:t xml:space="preserve">indicated in the Charter of </w:t>
            </w:r>
            <w:r w:rsidR="00CE6AA4">
              <w:rPr>
                <w:sz w:val="21"/>
                <w:szCs w:val="21"/>
                <w:lang w:val="en-US"/>
              </w:rPr>
              <w:t xml:space="preserve">JSCB </w:t>
            </w:r>
            <w:r w:rsidR="00CE6AA4">
              <w:rPr>
                <w:sz w:val="21"/>
                <w:szCs w:val="21"/>
                <w:lang w:val="en-US"/>
              </w:rPr>
              <w:t>«Invest Finance Bank</w:t>
            </w:r>
            <w:r w:rsidRPr="005C66EB">
              <w:rPr>
                <w:sz w:val="21"/>
                <w:szCs w:val="21"/>
                <w:lang w:val="en-US"/>
              </w:rPr>
              <w:t>»;</w:t>
            </w:r>
          </w:p>
          <w:p w:rsidR="00113BF4" w:rsidRPr="00CE6AA4" w:rsidRDefault="00113BF4" w:rsidP="0006493D">
            <w:pPr>
              <w:pStyle w:val="a4"/>
              <w:spacing w:before="0" w:beforeAutospacing="0" w:after="0" w:afterAutospacing="0"/>
              <w:ind w:right="109"/>
              <w:jc w:val="both"/>
              <w:rPr>
                <w:sz w:val="21"/>
                <w:szCs w:val="21"/>
                <w:lang w:val="en-US"/>
              </w:rPr>
            </w:pPr>
            <w:r w:rsidRPr="00CE6AA4">
              <w:rPr>
                <w:sz w:val="21"/>
                <w:szCs w:val="21"/>
                <w:lang w:val="en-US"/>
              </w:rPr>
              <w:t xml:space="preserve">9.2 </w:t>
            </w:r>
            <w:r w:rsidR="00CE6AA4">
              <w:rPr>
                <w:sz w:val="21"/>
                <w:szCs w:val="21"/>
                <w:lang w:val="en-US"/>
              </w:rPr>
              <w:t>To</w:t>
            </w:r>
            <w:r w:rsidR="00CE6AA4" w:rsidRPr="005C66EB">
              <w:rPr>
                <w:sz w:val="21"/>
                <w:szCs w:val="21"/>
                <w:lang w:val="en-US"/>
              </w:rPr>
              <w:t xml:space="preserve"> </w:t>
            </w:r>
            <w:r w:rsidR="00CE6AA4">
              <w:rPr>
                <w:sz w:val="21"/>
                <w:szCs w:val="21"/>
                <w:lang w:val="en-US"/>
              </w:rPr>
              <w:t>elect</w:t>
            </w:r>
            <w:r w:rsidR="00CE6AA4" w:rsidRPr="005C66EB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="00BD624A">
              <w:rPr>
                <w:sz w:val="21"/>
                <w:szCs w:val="21"/>
                <w:lang w:val="en-US"/>
              </w:rPr>
              <w:t>Khisamiyeva</w:t>
            </w:r>
            <w:proofErr w:type="spellEnd"/>
            <w:r w:rsidR="00BD624A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="00BD624A">
              <w:rPr>
                <w:sz w:val="21"/>
                <w:szCs w:val="21"/>
                <w:lang w:val="en-US"/>
              </w:rPr>
              <w:t>Gulnara</w:t>
            </w:r>
            <w:proofErr w:type="spellEnd"/>
            <w:r w:rsidR="00BD624A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="00BD624A">
              <w:rPr>
                <w:sz w:val="21"/>
                <w:szCs w:val="21"/>
                <w:lang w:val="en-US"/>
              </w:rPr>
              <w:t>Djangirovna</w:t>
            </w:r>
            <w:proofErr w:type="spellEnd"/>
            <w:r w:rsidR="00CE6AA4">
              <w:rPr>
                <w:sz w:val="21"/>
                <w:szCs w:val="21"/>
                <w:lang w:val="en-US"/>
              </w:rPr>
              <w:t xml:space="preserve"> as a member of Bank Council, presenting all correspondent authorities, indicated in the Charter of JSCB «Invest Finance Bank</w:t>
            </w:r>
            <w:r w:rsidR="00CE6AA4" w:rsidRPr="005C66EB">
              <w:rPr>
                <w:sz w:val="21"/>
                <w:szCs w:val="21"/>
                <w:lang w:val="en-US"/>
              </w:rPr>
              <w:t>»</w:t>
            </w:r>
            <w:r w:rsidRPr="00CE6AA4">
              <w:rPr>
                <w:sz w:val="21"/>
                <w:szCs w:val="21"/>
                <w:lang w:val="en-US"/>
              </w:rPr>
              <w:t>;</w:t>
            </w:r>
          </w:p>
          <w:p w:rsidR="00113BF4" w:rsidRPr="00BD624A" w:rsidRDefault="00113BF4" w:rsidP="0006493D">
            <w:pPr>
              <w:pStyle w:val="a4"/>
              <w:spacing w:before="0" w:beforeAutospacing="0" w:after="0" w:afterAutospacing="0"/>
              <w:ind w:right="109"/>
              <w:jc w:val="both"/>
              <w:rPr>
                <w:sz w:val="21"/>
                <w:szCs w:val="21"/>
                <w:lang w:val="en-US"/>
              </w:rPr>
            </w:pPr>
            <w:r w:rsidRPr="00BD624A">
              <w:rPr>
                <w:sz w:val="21"/>
                <w:szCs w:val="21"/>
                <w:lang w:val="en-US"/>
              </w:rPr>
              <w:t xml:space="preserve">9.3 </w:t>
            </w:r>
            <w:r w:rsidR="00BD624A">
              <w:rPr>
                <w:sz w:val="21"/>
                <w:szCs w:val="21"/>
                <w:lang w:val="en-US"/>
              </w:rPr>
              <w:t>To</w:t>
            </w:r>
            <w:r w:rsidR="00BD624A" w:rsidRPr="005C66EB">
              <w:rPr>
                <w:sz w:val="21"/>
                <w:szCs w:val="21"/>
                <w:lang w:val="en-US"/>
              </w:rPr>
              <w:t xml:space="preserve"> </w:t>
            </w:r>
            <w:r w:rsidR="00BD624A">
              <w:rPr>
                <w:sz w:val="21"/>
                <w:szCs w:val="21"/>
                <w:lang w:val="en-US"/>
              </w:rPr>
              <w:t>elect</w:t>
            </w:r>
            <w:r w:rsidR="00BD624A" w:rsidRPr="005C66EB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="00BD624A">
              <w:rPr>
                <w:sz w:val="21"/>
                <w:szCs w:val="21"/>
                <w:lang w:val="en-US"/>
              </w:rPr>
              <w:t>Akhmadjanov</w:t>
            </w:r>
            <w:proofErr w:type="spellEnd"/>
            <w:r w:rsidR="00BD624A">
              <w:rPr>
                <w:sz w:val="21"/>
                <w:szCs w:val="21"/>
                <w:lang w:val="en-US"/>
              </w:rPr>
              <w:t xml:space="preserve"> Aziz </w:t>
            </w:r>
            <w:proofErr w:type="spellStart"/>
            <w:r w:rsidR="00BD624A">
              <w:rPr>
                <w:sz w:val="21"/>
                <w:szCs w:val="21"/>
                <w:lang w:val="en-US"/>
              </w:rPr>
              <w:t>Nigmadjanovich</w:t>
            </w:r>
            <w:proofErr w:type="spellEnd"/>
            <w:r w:rsidR="00BD624A">
              <w:rPr>
                <w:sz w:val="21"/>
                <w:szCs w:val="21"/>
                <w:lang w:val="en-US"/>
              </w:rPr>
              <w:t xml:space="preserve"> as a member of Bank Council, presenting all correspondent authorities, indicated in the Charter of JSCB «Invest Finance Bank</w:t>
            </w:r>
            <w:r w:rsidR="00BD624A" w:rsidRPr="005C66EB">
              <w:rPr>
                <w:sz w:val="21"/>
                <w:szCs w:val="21"/>
                <w:lang w:val="en-US"/>
              </w:rPr>
              <w:t>»</w:t>
            </w:r>
            <w:r w:rsidRPr="00BD624A">
              <w:rPr>
                <w:sz w:val="21"/>
                <w:szCs w:val="21"/>
                <w:lang w:val="en-US"/>
              </w:rPr>
              <w:t>;</w:t>
            </w:r>
          </w:p>
          <w:p w:rsidR="00113BF4" w:rsidRPr="00BD624A" w:rsidRDefault="00113BF4" w:rsidP="0006493D">
            <w:pPr>
              <w:pStyle w:val="a4"/>
              <w:spacing w:before="0" w:beforeAutospacing="0" w:after="0" w:afterAutospacing="0"/>
              <w:ind w:right="109"/>
              <w:jc w:val="both"/>
              <w:rPr>
                <w:sz w:val="21"/>
                <w:szCs w:val="21"/>
                <w:lang w:val="en-US"/>
              </w:rPr>
            </w:pPr>
            <w:r w:rsidRPr="00BD624A">
              <w:rPr>
                <w:sz w:val="21"/>
                <w:szCs w:val="21"/>
                <w:lang w:val="en-US"/>
              </w:rPr>
              <w:t xml:space="preserve">9.4 </w:t>
            </w:r>
            <w:r w:rsidR="00BD624A">
              <w:rPr>
                <w:sz w:val="21"/>
                <w:szCs w:val="21"/>
                <w:lang w:val="en-US"/>
              </w:rPr>
              <w:t>To</w:t>
            </w:r>
            <w:r w:rsidR="00BD624A" w:rsidRPr="005C66EB">
              <w:rPr>
                <w:sz w:val="21"/>
                <w:szCs w:val="21"/>
                <w:lang w:val="en-US"/>
              </w:rPr>
              <w:t xml:space="preserve"> </w:t>
            </w:r>
            <w:r w:rsidR="00BD624A">
              <w:rPr>
                <w:sz w:val="21"/>
                <w:szCs w:val="21"/>
                <w:lang w:val="en-US"/>
              </w:rPr>
              <w:t>elect</w:t>
            </w:r>
            <w:r w:rsidR="00BD624A" w:rsidRPr="005C66EB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="00BD624A">
              <w:rPr>
                <w:sz w:val="21"/>
                <w:szCs w:val="21"/>
                <w:lang w:val="en-US"/>
              </w:rPr>
              <w:t>Sabirov</w:t>
            </w:r>
            <w:proofErr w:type="spellEnd"/>
            <w:r w:rsidR="00BD624A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="00BD624A">
              <w:rPr>
                <w:sz w:val="21"/>
                <w:szCs w:val="21"/>
                <w:lang w:val="en-US"/>
              </w:rPr>
              <w:t>Valikhan</w:t>
            </w:r>
            <w:proofErr w:type="spellEnd"/>
            <w:r w:rsidR="00BD624A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="00BD624A">
              <w:rPr>
                <w:sz w:val="21"/>
                <w:szCs w:val="21"/>
                <w:lang w:val="en-US"/>
              </w:rPr>
              <w:t>Sabirovich</w:t>
            </w:r>
            <w:proofErr w:type="spellEnd"/>
            <w:r w:rsidR="00BD624A">
              <w:rPr>
                <w:sz w:val="21"/>
                <w:szCs w:val="21"/>
                <w:lang w:val="en-US"/>
              </w:rPr>
              <w:t xml:space="preserve"> as a member of Bank Council, presenting all correspondent authorities, indicated in the Charter of JSCB «Invest Finance Bank</w:t>
            </w:r>
            <w:r w:rsidR="00BD624A" w:rsidRPr="005C66EB">
              <w:rPr>
                <w:sz w:val="21"/>
                <w:szCs w:val="21"/>
                <w:lang w:val="en-US"/>
              </w:rPr>
              <w:t>»</w:t>
            </w:r>
            <w:r w:rsidRPr="00BD624A">
              <w:rPr>
                <w:sz w:val="21"/>
                <w:szCs w:val="21"/>
                <w:lang w:val="en-US"/>
              </w:rPr>
              <w:t>;</w:t>
            </w:r>
          </w:p>
          <w:p w:rsidR="00113BF4" w:rsidRPr="00BD624A" w:rsidRDefault="00113BF4" w:rsidP="0006493D">
            <w:pPr>
              <w:pStyle w:val="a4"/>
              <w:spacing w:before="0" w:beforeAutospacing="0" w:after="0" w:afterAutospacing="0"/>
              <w:ind w:right="109"/>
              <w:jc w:val="both"/>
              <w:rPr>
                <w:sz w:val="21"/>
                <w:szCs w:val="21"/>
                <w:lang w:val="en-US"/>
              </w:rPr>
            </w:pPr>
            <w:r w:rsidRPr="00BD624A">
              <w:rPr>
                <w:sz w:val="21"/>
                <w:szCs w:val="21"/>
                <w:lang w:val="en-US"/>
              </w:rPr>
              <w:t xml:space="preserve">9.5 </w:t>
            </w:r>
            <w:r w:rsidR="00BD624A">
              <w:rPr>
                <w:sz w:val="21"/>
                <w:szCs w:val="21"/>
                <w:lang w:val="en-US"/>
              </w:rPr>
              <w:t>To</w:t>
            </w:r>
            <w:r w:rsidR="00BD624A" w:rsidRPr="005C66EB">
              <w:rPr>
                <w:sz w:val="21"/>
                <w:szCs w:val="21"/>
                <w:lang w:val="en-US"/>
              </w:rPr>
              <w:t xml:space="preserve"> </w:t>
            </w:r>
            <w:r w:rsidR="00BD624A">
              <w:rPr>
                <w:sz w:val="21"/>
                <w:szCs w:val="21"/>
                <w:lang w:val="en-US"/>
              </w:rPr>
              <w:t>elect</w:t>
            </w:r>
            <w:r w:rsidR="00BD624A" w:rsidRPr="005C66EB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="00BD624A">
              <w:rPr>
                <w:sz w:val="21"/>
                <w:szCs w:val="21"/>
                <w:lang w:val="en-US"/>
              </w:rPr>
              <w:t>Abdullayev</w:t>
            </w:r>
            <w:proofErr w:type="spellEnd"/>
            <w:r w:rsidR="00BD624A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="00BD624A">
              <w:rPr>
                <w:sz w:val="21"/>
                <w:szCs w:val="21"/>
                <w:lang w:val="en-US"/>
              </w:rPr>
              <w:t>Zikirillo</w:t>
            </w:r>
            <w:proofErr w:type="spellEnd"/>
            <w:r w:rsidR="00BD624A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="00BD624A">
              <w:rPr>
                <w:sz w:val="21"/>
                <w:szCs w:val="21"/>
                <w:lang w:val="en-US"/>
              </w:rPr>
              <w:t>Sagdullayevich</w:t>
            </w:r>
            <w:proofErr w:type="spellEnd"/>
            <w:r w:rsidR="00BD624A">
              <w:rPr>
                <w:sz w:val="21"/>
                <w:szCs w:val="21"/>
                <w:lang w:val="en-US"/>
              </w:rPr>
              <w:t xml:space="preserve"> as a member of Bank Council, presenting all correspondent authorities, indicated in the Charter of JSCB «Invest Finance Bank</w:t>
            </w:r>
            <w:r w:rsidR="00BD624A" w:rsidRPr="005C66EB">
              <w:rPr>
                <w:sz w:val="21"/>
                <w:szCs w:val="21"/>
                <w:lang w:val="en-US"/>
              </w:rPr>
              <w:t>»</w:t>
            </w:r>
            <w:r w:rsidRPr="00BD624A">
              <w:rPr>
                <w:sz w:val="21"/>
                <w:szCs w:val="21"/>
                <w:lang w:val="en-US"/>
              </w:rPr>
              <w:t>;</w:t>
            </w:r>
          </w:p>
          <w:p w:rsidR="00113BF4" w:rsidRPr="00BD624A" w:rsidRDefault="00113BF4" w:rsidP="00BD624A">
            <w:pPr>
              <w:pStyle w:val="a4"/>
              <w:spacing w:before="0" w:beforeAutospacing="0" w:after="0" w:afterAutospacing="0"/>
              <w:ind w:right="109"/>
              <w:jc w:val="both"/>
              <w:rPr>
                <w:sz w:val="21"/>
                <w:szCs w:val="21"/>
                <w:lang w:val="en-US"/>
              </w:rPr>
            </w:pPr>
            <w:r w:rsidRPr="00BD624A">
              <w:rPr>
                <w:sz w:val="21"/>
                <w:szCs w:val="21"/>
                <w:lang w:val="en-US"/>
              </w:rPr>
              <w:t xml:space="preserve">9.6 </w:t>
            </w:r>
            <w:r w:rsidR="00BD624A">
              <w:rPr>
                <w:sz w:val="21"/>
                <w:szCs w:val="21"/>
                <w:lang w:val="en-US"/>
              </w:rPr>
              <w:t>To</w:t>
            </w:r>
            <w:r w:rsidR="00BD624A" w:rsidRPr="005C66EB">
              <w:rPr>
                <w:sz w:val="21"/>
                <w:szCs w:val="21"/>
                <w:lang w:val="en-US"/>
              </w:rPr>
              <w:t xml:space="preserve"> </w:t>
            </w:r>
            <w:r w:rsidR="00BD624A">
              <w:rPr>
                <w:sz w:val="21"/>
                <w:szCs w:val="21"/>
                <w:lang w:val="en-US"/>
              </w:rPr>
              <w:t>elect</w:t>
            </w:r>
            <w:r w:rsidR="00BD624A" w:rsidRPr="005C66EB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="00BD624A">
              <w:rPr>
                <w:sz w:val="21"/>
                <w:szCs w:val="21"/>
                <w:lang w:val="en-US"/>
              </w:rPr>
              <w:t>Abdusamatov</w:t>
            </w:r>
            <w:proofErr w:type="spellEnd"/>
            <w:r w:rsidR="00BD624A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="00BD624A">
              <w:rPr>
                <w:sz w:val="21"/>
                <w:szCs w:val="21"/>
                <w:lang w:val="en-US"/>
              </w:rPr>
              <w:t>Maksud</w:t>
            </w:r>
            <w:proofErr w:type="spellEnd"/>
            <w:r w:rsidR="00BD624A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="00BD624A">
              <w:rPr>
                <w:sz w:val="21"/>
                <w:szCs w:val="21"/>
                <w:lang w:val="en-US"/>
              </w:rPr>
              <w:t>Abduvaliyevich</w:t>
            </w:r>
            <w:proofErr w:type="spellEnd"/>
            <w:r w:rsidR="00BD624A">
              <w:rPr>
                <w:sz w:val="21"/>
                <w:szCs w:val="21"/>
                <w:lang w:val="en-US"/>
              </w:rPr>
              <w:t xml:space="preserve"> as a member of Bank Council, presenting all correspondent authorities, indicated in the Charter of JSCB «Invest Finance Bank</w:t>
            </w:r>
            <w:r w:rsidR="00BD624A" w:rsidRPr="005C66EB">
              <w:rPr>
                <w:sz w:val="21"/>
                <w:szCs w:val="21"/>
                <w:lang w:val="en-US"/>
              </w:rPr>
              <w:t>»</w:t>
            </w:r>
          </w:p>
        </w:tc>
      </w:tr>
      <w:tr w:rsidR="005C66EB" w:rsidRPr="005C66EB" w:rsidTr="005C66EB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5C66EB" w:rsidRPr="00BD624A" w:rsidRDefault="005C66EB" w:rsidP="00D062D1">
            <w:pPr>
              <w:rPr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EB" w:rsidRPr="00022D06" w:rsidRDefault="005C66EB" w:rsidP="00D062D1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10.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C66EB" w:rsidRPr="002F3E8A" w:rsidRDefault="005C66EB" w:rsidP="005C66EB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To confirm </w:t>
            </w:r>
            <w:proofErr w:type="spellStart"/>
            <w:r>
              <w:rPr>
                <w:sz w:val="21"/>
                <w:szCs w:val="21"/>
                <w:lang w:val="en-US"/>
              </w:rPr>
              <w:t>Burkhanov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Bobir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Nodirkhonovich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as the Chairman of Management board of JSCB </w:t>
            </w:r>
            <w:r w:rsidRPr="00D1103D">
              <w:rPr>
                <w:sz w:val="21"/>
                <w:szCs w:val="21"/>
                <w:lang w:val="en-US"/>
              </w:rPr>
              <w:t>«Invest Finance Bank»</w:t>
            </w:r>
          </w:p>
        </w:tc>
      </w:tr>
      <w:tr w:rsidR="005C66EB" w:rsidRPr="005C66EB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5C66EB" w:rsidRPr="005C66EB" w:rsidRDefault="005C66EB" w:rsidP="00D062D1">
            <w:pPr>
              <w:rPr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EB" w:rsidRPr="00022D06" w:rsidRDefault="005C66EB" w:rsidP="00D062D1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11.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C66EB" w:rsidRPr="00F81264" w:rsidRDefault="005C66EB" w:rsidP="005C66EB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To confirm changes into inner provisions of JSCB </w:t>
            </w:r>
            <w:r w:rsidRPr="00D1103D">
              <w:rPr>
                <w:sz w:val="21"/>
                <w:szCs w:val="21"/>
                <w:lang w:val="en-US"/>
              </w:rPr>
              <w:t>«Invest Finance Bank»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 w:rsidRPr="00F81264">
              <w:rPr>
                <w:sz w:val="21"/>
                <w:szCs w:val="21"/>
                <w:lang w:val="en-US"/>
              </w:rPr>
              <w:t xml:space="preserve"> </w:t>
            </w:r>
          </w:p>
        </w:tc>
      </w:tr>
      <w:tr w:rsidR="005C66EB" w:rsidRPr="005C66EB" w:rsidTr="005C66EB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5C66EB" w:rsidRPr="005C66EB" w:rsidRDefault="005C66EB" w:rsidP="00D062D1">
            <w:pPr>
              <w:rPr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EB" w:rsidRPr="00022D06" w:rsidRDefault="005C66EB" w:rsidP="00D062D1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12.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C66EB" w:rsidRPr="00F81264" w:rsidRDefault="005C66EB" w:rsidP="005C66EB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To confirm organizational structure of JSCB </w:t>
            </w:r>
            <w:r w:rsidRPr="00D1103D">
              <w:rPr>
                <w:sz w:val="21"/>
                <w:szCs w:val="21"/>
                <w:lang w:val="en-US"/>
              </w:rPr>
              <w:t>«Invest Finance Bank»</w:t>
            </w:r>
          </w:p>
        </w:tc>
      </w:tr>
      <w:tr w:rsidR="005C66EB" w:rsidRPr="005C66EB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5C66EB" w:rsidRPr="005C66EB" w:rsidRDefault="005C66EB" w:rsidP="00D062D1">
            <w:pPr>
              <w:rPr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EB" w:rsidRPr="00022D06" w:rsidRDefault="005C66EB" w:rsidP="00D062D1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13.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C66EB" w:rsidRPr="00F81264" w:rsidRDefault="005C66EB" w:rsidP="005C66EB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To</w:t>
            </w:r>
            <w:r w:rsidRPr="00F81264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confirm</w:t>
            </w:r>
            <w:r w:rsidRPr="00F81264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changes</w:t>
            </w:r>
            <w:r w:rsidRPr="00F81264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 xml:space="preserve">into the Charter of JSCB </w:t>
            </w:r>
            <w:r w:rsidRPr="00D1103D">
              <w:rPr>
                <w:sz w:val="21"/>
                <w:szCs w:val="21"/>
                <w:lang w:val="en-US"/>
              </w:rPr>
              <w:t>«Invest Finance Bank»</w:t>
            </w:r>
          </w:p>
        </w:tc>
      </w:tr>
      <w:tr w:rsidR="00D062D1" w:rsidRPr="00F73EA9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62D1" w:rsidRPr="005C66EB" w:rsidRDefault="00D062D1" w:rsidP="00D062D1">
            <w:pPr>
              <w:rPr>
                <w:lang w:val="en-US"/>
              </w:rPr>
            </w:pPr>
          </w:p>
        </w:tc>
        <w:tc>
          <w:tcPr>
            <w:tcW w:w="1063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F73EA9" w:rsidRDefault="00FC0172" w:rsidP="00F73EA9">
            <w:pPr>
              <w:pStyle w:val="a4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Accrued</w:t>
            </w:r>
            <w:r w:rsidRPr="00F73EA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and</w:t>
            </w:r>
            <w:r w:rsidRPr="00F73EA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paid</w:t>
            </w:r>
            <w:r w:rsidRPr="00F73EA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off</w:t>
            </w:r>
            <w:r w:rsidRPr="00F73EA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rewards</w:t>
            </w:r>
            <w:r w:rsidRPr="00F73EA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and</w:t>
            </w:r>
            <w:r w:rsidR="00F73EA9">
              <w:rPr>
                <w:b/>
                <w:bCs/>
                <w:lang w:val="en-US"/>
              </w:rPr>
              <w:t xml:space="preserve">/or compensations into the favor of members of Executive Board, Supervisory Board and Auditing Committee of </w:t>
            </w:r>
            <w:proofErr w:type="spellStart"/>
            <w:r w:rsidR="00F73EA9">
              <w:rPr>
                <w:b/>
                <w:bCs/>
                <w:lang w:val="en-US"/>
              </w:rPr>
              <w:t>emitent</w:t>
            </w:r>
            <w:proofErr w:type="spellEnd"/>
            <w:r w:rsidR="00D062D1" w:rsidRPr="00F73EA9">
              <w:rPr>
                <w:b/>
                <w:bCs/>
                <w:lang w:val="en-US"/>
              </w:rPr>
              <w:t>:</w:t>
            </w:r>
            <w:hyperlink r:id="rId10" w:anchor="3080083" w:history="1">
              <w:r w:rsidR="00D062D1" w:rsidRPr="00F73EA9">
                <w:rPr>
                  <w:rStyle w:val="a3"/>
                  <w:b/>
                  <w:bCs/>
                  <w:lang w:val="en-US"/>
                </w:rPr>
                <w:t>***</w:t>
              </w:r>
            </w:hyperlink>
          </w:p>
        </w:tc>
      </w:tr>
      <w:tr w:rsidR="00FC0172" w:rsidRPr="00FC0172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62D1" w:rsidRPr="00F73EA9" w:rsidRDefault="00D062D1" w:rsidP="00D062D1">
            <w:pPr>
              <w:rPr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062D1" w:rsidRPr="00FC0172" w:rsidRDefault="00FC0172" w:rsidP="00D062D1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Full name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FC0172" w:rsidRDefault="00FC0172" w:rsidP="00FC0172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Name of </w:t>
            </w:r>
            <w:proofErr w:type="spellStart"/>
            <w:r>
              <w:rPr>
                <w:b/>
                <w:bCs/>
                <w:lang w:val="en-US"/>
              </w:rPr>
              <w:t>emitent</w:t>
            </w:r>
            <w:proofErr w:type="spellEnd"/>
            <w:r>
              <w:rPr>
                <w:b/>
                <w:bCs/>
                <w:lang w:val="en-US"/>
              </w:rPr>
              <w:t xml:space="preserve"> body</w:t>
            </w:r>
            <w:r w:rsidR="00D062D1" w:rsidRPr="00FC0172">
              <w:rPr>
                <w:b/>
                <w:bCs/>
                <w:lang w:val="en-US"/>
              </w:rPr>
              <w:t>,</w:t>
            </w:r>
            <w:r>
              <w:rPr>
                <w:b/>
                <w:bCs/>
                <w:lang w:val="en-US"/>
              </w:rPr>
              <w:t xml:space="preserve">  to which member belongs </w:t>
            </w:r>
            <w:r w:rsidR="00D062D1" w:rsidRPr="00FC0172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FC0172" w:rsidRDefault="00FC0172" w:rsidP="00FC0172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Type</w:t>
            </w:r>
            <w:r w:rsidRPr="00FC0172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of</w:t>
            </w:r>
            <w:r w:rsidRPr="00FC0172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payment</w:t>
            </w:r>
            <w:r w:rsidR="00D062D1" w:rsidRPr="00FC0172">
              <w:rPr>
                <w:b/>
                <w:bCs/>
                <w:lang w:val="en-US"/>
              </w:rPr>
              <w:t xml:space="preserve"> (</w:t>
            </w:r>
            <w:r>
              <w:rPr>
                <w:b/>
                <w:bCs/>
                <w:lang w:val="en-US"/>
              </w:rPr>
              <w:t>reward</w:t>
            </w:r>
            <w:r w:rsidRPr="00FC0172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and</w:t>
            </w:r>
            <w:r w:rsidR="00D062D1" w:rsidRPr="00FC0172">
              <w:rPr>
                <w:b/>
                <w:bCs/>
                <w:lang w:val="en-US"/>
              </w:rPr>
              <w:t xml:space="preserve"> (</w:t>
            </w:r>
            <w:r>
              <w:rPr>
                <w:b/>
                <w:bCs/>
                <w:lang w:val="en-US"/>
              </w:rPr>
              <w:t>or</w:t>
            </w:r>
            <w:r w:rsidR="00D062D1" w:rsidRPr="00FC0172">
              <w:rPr>
                <w:b/>
                <w:bCs/>
                <w:lang w:val="en-US"/>
              </w:rPr>
              <w:t xml:space="preserve">) </w:t>
            </w:r>
            <w:r>
              <w:rPr>
                <w:b/>
                <w:bCs/>
                <w:lang w:val="en-US"/>
              </w:rPr>
              <w:t>compensation</w:t>
            </w:r>
            <w:r w:rsidR="00D062D1" w:rsidRPr="00FC0172">
              <w:rPr>
                <w:b/>
                <w:bCs/>
                <w:lang w:val="en-US"/>
              </w:rPr>
              <w:t>)</w:t>
            </w:r>
          </w:p>
        </w:tc>
        <w:tc>
          <w:tcPr>
            <w:tcW w:w="1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FC0172" w:rsidP="00FC0172">
            <w:pPr>
              <w:pStyle w:val="a4"/>
              <w:jc w:val="center"/>
            </w:pPr>
            <w:r>
              <w:rPr>
                <w:b/>
                <w:bCs/>
                <w:lang w:val="en-US"/>
              </w:rPr>
              <w:t>Accrued amount</w:t>
            </w:r>
            <w:r w:rsidR="00D062D1">
              <w:rPr>
                <w:b/>
                <w:bCs/>
              </w:rPr>
              <w:t xml:space="preserve"> (</w:t>
            </w:r>
            <w:r>
              <w:rPr>
                <w:b/>
                <w:bCs/>
                <w:lang w:val="en-US"/>
              </w:rPr>
              <w:t>sum</w:t>
            </w:r>
            <w:r w:rsidR="00D062D1">
              <w:rPr>
                <w:b/>
                <w:bCs/>
              </w:rPr>
              <w:t>)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FC0172" w:rsidRDefault="00FC0172" w:rsidP="00D062D1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Period, for which means are accrued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FC0172" w:rsidRDefault="00FC0172" w:rsidP="00D062D1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Document, in which payment is indicated</w:t>
            </w:r>
          </w:p>
        </w:tc>
      </w:tr>
      <w:tr w:rsidR="00FC0172" w:rsidRPr="00FC0172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62D1" w:rsidRPr="00FC0172" w:rsidRDefault="00D062D1" w:rsidP="00D062D1">
            <w:pPr>
              <w:rPr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FC0172" w:rsidRDefault="00D062D1" w:rsidP="00D062D1">
            <w:pPr>
              <w:pStyle w:val="a4"/>
              <w:jc w:val="center"/>
              <w:rPr>
                <w:lang w:val="en-US"/>
              </w:rPr>
            </w:pPr>
            <w:r w:rsidRPr="00FC0172">
              <w:rPr>
                <w:b/>
                <w:bCs/>
                <w:lang w:val="en-US"/>
              </w:rPr>
              <w:t>1.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062D1" w:rsidRPr="00FC0172" w:rsidRDefault="00D062D1" w:rsidP="00D062D1">
            <w:pPr>
              <w:rPr>
                <w:lang w:val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FC0172" w:rsidRDefault="00D062D1" w:rsidP="00D062D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FC0172" w:rsidRDefault="00D062D1" w:rsidP="00D062D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FC0172" w:rsidRDefault="00D062D1" w:rsidP="00D062D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FC0172" w:rsidRDefault="00D062D1" w:rsidP="00D062D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FC0172" w:rsidRDefault="00D062D1" w:rsidP="00D062D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C0172" w:rsidRPr="00FC0172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62D1" w:rsidRPr="00FC0172" w:rsidRDefault="00D062D1" w:rsidP="00D062D1">
            <w:pPr>
              <w:rPr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FC0172" w:rsidRDefault="00D062D1" w:rsidP="00D062D1">
            <w:pPr>
              <w:pStyle w:val="a4"/>
              <w:jc w:val="center"/>
              <w:rPr>
                <w:lang w:val="en-US"/>
              </w:rPr>
            </w:pPr>
            <w:r w:rsidRPr="00FC0172">
              <w:rPr>
                <w:lang w:val="en-US"/>
              </w:rPr>
              <w:t>2.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062D1" w:rsidRPr="00FC0172" w:rsidRDefault="00D062D1" w:rsidP="00D062D1">
            <w:pPr>
              <w:rPr>
                <w:lang w:val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FC0172" w:rsidRDefault="00D062D1" w:rsidP="00D062D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FC0172" w:rsidRDefault="00D062D1" w:rsidP="00D062D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FC0172" w:rsidRDefault="00D062D1" w:rsidP="00D062D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FC0172" w:rsidRDefault="00D062D1" w:rsidP="00D062D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FC0172" w:rsidRDefault="00D062D1" w:rsidP="00D062D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062D1" w:rsidRPr="00FC0172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62D1" w:rsidRPr="00FC0172" w:rsidRDefault="00D062D1" w:rsidP="00D062D1">
            <w:pPr>
              <w:rPr>
                <w:lang w:val="en-US"/>
              </w:rPr>
            </w:pPr>
          </w:p>
        </w:tc>
        <w:tc>
          <w:tcPr>
            <w:tcW w:w="1063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FC0172" w:rsidRDefault="00FC0172" w:rsidP="00D062D1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 xml:space="preserve">Election of Supervisory Board’s members </w:t>
            </w:r>
            <w:r w:rsidR="00D062D1" w:rsidRPr="00FC0172">
              <w:rPr>
                <w:lang w:val="en-US"/>
              </w:rPr>
              <w:t>:</w:t>
            </w:r>
            <w:hyperlink r:id="rId11" w:anchor="3080081" w:history="1">
              <w:r w:rsidR="00D062D1" w:rsidRPr="00FC0172">
                <w:rPr>
                  <w:rStyle w:val="a3"/>
                  <w:lang w:val="en-US"/>
                </w:rPr>
                <w:t>*</w:t>
              </w:r>
            </w:hyperlink>
          </w:p>
        </w:tc>
      </w:tr>
      <w:tr w:rsidR="00D062D1" w:rsidTr="00FC0172">
        <w:trPr>
          <w:trHeight w:val="224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62D1" w:rsidRPr="00FC0172" w:rsidRDefault="00D062D1" w:rsidP="00D062D1">
            <w:pPr>
              <w:rPr>
                <w:lang w:val="en-US"/>
              </w:rPr>
            </w:pPr>
          </w:p>
        </w:tc>
        <w:tc>
          <w:tcPr>
            <w:tcW w:w="1063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FC0172" w:rsidRDefault="00FC0172" w:rsidP="00D062D1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Information about candidates</w:t>
            </w:r>
          </w:p>
        </w:tc>
      </w:tr>
      <w:tr w:rsidR="00FC0172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62D1" w:rsidRDefault="00D062D1" w:rsidP="00D062D1"/>
        </w:tc>
        <w:tc>
          <w:tcPr>
            <w:tcW w:w="4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7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062D1" w:rsidRPr="00BD624A" w:rsidRDefault="00BD624A" w:rsidP="00D062D1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Full name</w:t>
            </w:r>
          </w:p>
        </w:tc>
        <w:tc>
          <w:tcPr>
            <w:tcW w:w="37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BD624A" w:rsidRDefault="00BD624A" w:rsidP="00BD624A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Place of work</w:t>
            </w:r>
            <w:r w:rsidR="00D062D1">
              <w:rPr>
                <w:b/>
                <w:bCs/>
              </w:rPr>
              <w:t xml:space="preserve">, </w:t>
            </w:r>
            <w:r>
              <w:rPr>
                <w:b/>
                <w:bCs/>
                <w:lang w:val="en-US"/>
              </w:rPr>
              <w:t>vacancy</w:t>
            </w:r>
          </w:p>
        </w:tc>
        <w:tc>
          <w:tcPr>
            <w:tcW w:w="29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FC0172" w:rsidRDefault="00FC0172" w:rsidP="00D062D1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Owned shares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FC0172" w:rsidRDefault="00FC0172" w:rsidP="00D062D1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Number of votes</w:t>
            </w:r>
          </w:p>
        </w:tc>
      </w:tr>
      <w:tr w:rsidR="00FC0172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62D1" w:rsidRDefault="00D062D1" w:rsidP="00D062D1"/>
        </w:tc>
        <w:tc>
          <w:tcPr>
            <w:tcW w:w="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D062D1" w:rsidRDefault="00D062D1" w:rsidP="00D062D1"/>
        </w:tc>
        <w:tc>
          <w:tcPr>
            <w:tcW w:w="17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D062D1" w:rsidRDefault="00D062D1" w:rsidP="00D062D1"/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BD624A" w:rsidRDefault="00FC0172" w:rsidP="00D062D1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</w:t>
            </w:r>
            <w:r w:rsidR="00BD624A">
              <w:rPr>
                <w:b/>
                <w:bCs/>
                <w:lang w:val="en-US"/>
              </w:rPr>
              <w:t>lace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BD624A" w:rsidRDefault="00BD624A" w:rsidP="00D062D1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vacancy </w:t>
            </w:r>
          </w:p>
        </w:tc>
        <w:tc>
          <w:tcPr>
            <w:tcW w:w="1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FC0172" w:rsidRDefault="00FC0172" w:rsidP="00D062D1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type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FC0172" w:rsidRDefault="00FC0172" w:rsidP="00D062D1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quantity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D062D1" w:rsidRDefault="00D062D1" w:rsidP="00D062D1"/>
        </w:tc>
      </w:tr>
      <w:tr w:rsidR="00FC0172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022D06" w:rsidRDefault="00022D06" w:rsidP="00022D06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D06" w:rsidRDefault="00022D06" w:rsidP="00022D06">
            <w:pPr>
              <w:pStyle w:val="a4"/>
              <w:jc w:val="center"/>
            </w:pPr>
            <w:r>
              <w:t>1.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22D06" w:rsidRDefault="00BD624A" w:rsidP="00022D06">
            <w:proofErr w:type="spellStart"/>
            <w:r>
              <w:rPr>
                <w:sz w:val="21"/>
                <w:szCs w:val="21"/>
                <w:lang w:val="en-US"/>
              </w:rPr>
              <w:t>Khasanov</w:t>
            </w:r>
            <w:proofErr w:type="spellEnd"/>
            <w:r w:rsidRPr="005C66EB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Solidjon</w:t>
            </w:r>
            <w:proofErr w:type="spellEnd"/>
            <w:r w:rsidRPr="005C66EB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Khasanovich</w:t>
            </w:r>
            <w:proofErr w:type="spellEnd"/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D06" w:rsidRDefault="00BD624A" w:rsidP="00022D0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JV JSS </w:t>
            </w:r>
            <w:r w:rsidR="00022D06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«ALFA GROUP»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D06" w:rsidRPr="00BD624A" w:rsidRDefault="00BD624A" w:rsidP="00022D06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Consultant of director</w:t>
            </w:r>
          </w:p>
        </w:tc>
        <w:tc>
          <w:tcPr>
            <w:tcW w:w="1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22D06" w:rsidRDefault="00022D06" w:rsidP="00022D06">
            <w:r w:rsidRPr="004823BD">
              <w:rPr>
                <w:lang w:val="uz-Cyrl-UZ"/>
              </w:rPr>
              <w:t>3</w:t>
            </w:r>
            <w:r w:rsidRPr="004823BD">
              <w:t>20</w:t>
            </w:r>
            <w:r w:rsidRPr="004823BD">
              <w:rPr>
                <w:lang w:val="uz-Cyrl-UZ"/>
              </w:rPr>
              <w:t> 000 000</w:t>
            </w:r>
          </w:p>
        </w:tc>
      </w:tr>
      <w:tr w:rsidR="00FC0172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022D06" w:rsidRDefault="00022D06" w:rsidP="00022D06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D06" w:rsidRDefault="00022D06" w:rsidP="00022D06">
            <w:pPr>
              <w:pStyle w:val="a4"/>
              <w:jc w:val="center"/>
            </w:pPr>
            <w:r>
              <w:t>2.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22D06" w:rsidRDefault="00BD624A" w:rsidP="00022D06">
            <w:proofErr w:type="spellStart"/>
            <w:r>
              <w:rPr>
                <w:sz w:val="21"/>
                <w:szCs w:val="21"/>
                <w:lang w:val="en-US"/>
              </w:rPr>
              <w:t>Khisamiyeva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Gulnara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Djangirovna</w:t>
            </w:r>
            <w:proofErr w:type="spellEnd"/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D06" w:rsidRPr="00BD624A" w:rsidRDefault="00BD624A" w:rsidP="00022D06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022D06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«GMT SOLUTIONS»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LTD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D06" w:rsidRPr="00BD624A" w:rsidRDefault="00BD624A" w:rsidP="00022D06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General director</w:t>
            </w:r>
          </w:p>
        </w:tc>
        <w:tc>
          <w:tcPr>
            <w:tcW w:w="1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22D06" w:rsidRDefault="00022D06" w:rsidP="00022D06">
            <w:r w:rsidRPr="004823BD">
              <w:rPr>
                <w:lang w:val="uz-Cyrl-UZ"/>
              </w:rPr>
              <w:t>3</w:t>
            </w:r>
            <w:r w:rsidRPr="004823BD">
              <w:t>20</w:t>
            </w:r>
            <w:r w:rsidRPr="004823BD">
              <w:rPr>
                <w:lang w:val="uz-Cyrl-UZ"/>
              </w:rPr>
              <w:t> 000 000</w:t>
            </w:r>
          </w:p>
        </w:tc>
      </w:tr>
      <w:tr w:rsidR="00FC0172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022D06" w:rsidRDefault="00022D06" w:rsidP="00022D06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113BF4" w:rsidRDefault="00022D06" w:rsidP="00022D06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22D06" w:rsidRDefault="00BD624A" w:rsidP="00022D06">
            <w:proofErr w:type="spellStart"/>
            <w:r>
              <w:rPr>
                <w:sz w:val="21"/>
                <w:szCs w:val="21"/>
                <w:lang w:val="en-US"/>
              </w:rPr>
              <w:t>Akhmadjanov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Aziz </w:t>
            </w:r>
            <w:proofErr w:type="spellStart"/>
            <w:r>
              <w:rPr>
                <w:sz w:val="21"/>
                <w:szCs w:val="21"/>
                <w:lang w:val="en-US"/>
              </w:rPr>
              <w:t>Nigmadjanovich</w:t>
            </w:r>
            <w:proofErr w:type="spellEnd"/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Default="00BD624A" w:rsidP="00022D0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PE</w:t>
            </w:r>
            <w:r w:rsidR="00022D06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«EKOPEN»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BD624A" w:rsidRDefault="00BD624A" w:rsidP="00022D06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General director</w:t>
            </w:r>
          </w:p>
        </w:tc>
        <w:tc>
          <w:tcPr>
            <w:tcW w:w="1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2D06" w:rsidRDefault="00022D06" w:rsidP="00022D06">
            <w:r w:rsidRPr="004823BD">
              <w:rPr>
                <w:lang w:val="uz-Cyrl-UZ"/>
              </w:rPr>
              <w:t>3</w:t>
            </w:r>
            <w:r w:rsidRPr="004823BD">
              <w:t>20</w:t>
            </w:r>
            <w:r w:rsidRPr="004823BD">
              <w:rPr>
                <w:lang w:val="uz-Cyrl-UZ"/>
              </w:rPr>
              <w:t> 000 000</w:t>
            </w:r>
          </w:p>
        </w:tc>
      </w:tr>
      <w:tr w:rsidR="00FC0172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022D06" w:rsidRDefault="00022D06" w:rsidP="00022D06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113BF4" w:rsidRDefault="00022D06" w:rsidP="00022D06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22D06" w:rsidRDefault="00BD624A" w:rsidP="00022D06">
            <w:proofErr w:type="spellStart"/>
            <w:r>
              <w:rPr>
                <w:sz w:val="21"/>
                <w:szCs w:val="21"/>
                <w:lang w:val="en-US"/>
              </w:rPr>
              <w:t>Sabirov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Valikhan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Sabirovich</w:t>
            </w:r>
            <w:proofErr w:type="spellEnd"/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Default="00BD624A" w:rsidP="00022D0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PE</w:t>
            </w:r>
            <w:r w:rsidR="00022D06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«EKOPEN»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BD624A" w:rsidRDefault="00BD624A" w:rsidP="00022D06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Lawyer</w:t>
            </w:r>
          </w:p>
        </w:tc>
        <w:tc>
          <w:tcPr>
            <w:tcW w:w="1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2D06" w:rsidRDefault="00022D06" w:rsidP="00022D06">
            <w:r w:rsidRPr="004823BD">
              <w:rPr>
                <w:lang w:val="uz-Cyrl-UZ"/>
              </w:rPr>
              <w:t>3</w:t>
            </w:r>
            <w:r w:rsidRPr="004823BD">
              <w:t>20</w:t>
            </w:r>
            <w:r w:rsidRPr="004823BD">
              <w:rPr>
                <w:lang w:val="uz-Cyrl-UZ"/>
              </w:rPr>
              <w:t> 000 000</w:t>
            </w:r>
          </w:p>
        </w:tc>
      </w:tr>
      <w:tr w:rsidR="00FC0172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022D06" w:rsidRDefault="00022D06" w:rsidP="00022D06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113BF4" w:rsidRDefault="00022D06" w:rsidP="00022D06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22D06" w:rsidRDefault="00BD624A" w:rsidP="00022D06">
            <w:proofErr w:type="spellStart"/>
            <w:r>
              <w:rPr>
                <w:sz w:val="21"/>
                <w:szCs w:val="21"/>
                <w:lang w:val="en-US"/>
              </w:rPr>
              <w:t>Abdullayev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Zikirillo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Sagdullayevich</w:t>
            </w:r>
            <w:proofErr w:type="spellEnd"/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BD624A" w:rsidRDefault="00BD624A" w:rsidP="00022D06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BD624A" w:rsidRDefault="00BD624A" w:rsidP="00022D06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Temporarily unemployed </w:t>
            </w:r>
          </w:p>
        </w:tc>
        <w:tc>
          <w:tcPr>
            <w:tcW w:w="1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2D06" w:rsidRDefault="00022D06" w:rsidP="00022D06">
            <w:r w:rsidRPr="004823BD">
              <w:rPr>
                <w:lang w:val="uz-Cyrl-UZ"/>
              </w:rPr>
              <w:t>3</w:t>
            </w:r>
            <w:r w:rsidRPr="004823BD">
              <w:t>20</w:t>
            </w:r>
            <w:r w:rsidRPr="004823BD">
              <w:rPr>
                <w:lang w:val="uz-Cyrl-UZ"/>
              </w:rPr>
              <w:t> 000 000</w:t>
            </w:r>
          </w:p>
        </w:tc>
      </w:tr>
      <w:tr w:rsidR="00FC0172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022D06" w:rsidRDefault="00022D06" w:rsidP="00022D06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113BF4" w:rsidRDefault="00022D06" w:rsidP="00022D06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22D06" w:rsidRDefault="00BD624A" w:rsidP="00022D06">
            <w:proofErr w:type="spellStart"/>
            <w:r>
              <w:rPr>
                <w:sz w:val="21"/>
                <w:szCs w:val="21"/>
                <w:lang w:val="en-US"/>
              </w:rPr>
              <w:t>Abdusamatov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Maksud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Abduvaliyevich</w:t>
            </w:r>
            <w:proofErr w:type="spellEnd"/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Default="00BD624A" w:rsidP="00022D0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PE</w:t>
            </w:r>
            <w:r w:rsidR="00022D06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"LIDER LIZING"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BD624A" w:rsidRDefault="00BD624A" w:rsidP="00022D06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Director</w:t>
            </w:r>
          </w:p>
        </w:tc>
        <w:tc>
          <w:tcPr>
            <w:tcW w:w="1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2D06" w:rsidRDefault="00022D06" w:rsidP="00022D06">
            <w:r w:rsidRPr="004823BD">
              <w:rPr>
                <w:lang w:val="uz-Cyrl-UZ"/>
              </w:rPr>
              <w:t>3</w:t>
            </w:r>
            <w:r w:rsidRPr="004823BD">
              <w:t>20</w:t>
            </w:r>
            <w:r w:rsidRPr="004823BD">
              <w:rPr>
                <w:lang w:val="uz-Cyrl-UZ"/>
              </w:rPr>
              <w:t> 000 000</w:t>
            </w:r>
          </w:p>
        </w:tc>
      </w:tr>
      <w:tr w:rsidR="00D062D1" w:rsidRPr="00F73EA9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62D1" w:rsidRDefault="00D062D1" w:rsidP="00D062D1"/>
        </w:tc>
        <w:tc>
          <w:tcPr>
            <w:tcW w:w="1063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F73EA9" w:rsidRDefault="00F73EA9" w:rsidP="00F73EA9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Text</w:t>
            </w:r>
            <w:r w:rsidRPr="00F73EA9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F73EA9">
              <w:rPr>
                <w:lang w:val="en-US"/>
              </w:rPr>
              <w:t xml:space="preserve"> </w:t>
            </w:r>
            <w:r>
              <w:rPr>
                <w:lang w:val="en-US"/>
              </w:rPr>
              <w:t>changes</w:t>
            </w:r>
            <w:r w:rsidRPr="00F73EA9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F73EA9">
              <w:rPr>
                <w:lang w:val="en-US"/>
              </w:rPr>
              <w:t xml:space="preserve"> (</w:t>
            </w:r>
            <w:r>
              <w:rPr>
                <w:lang w:val="en-US"/>
              </w:rPr>
              <w:t>or</w:t>
            </w:r>
            <w:r w:rsidRPr="00F73EA9">
              <w:rPr>
                <w:lang w:val="en-US"/>
              </w:rPr>
              <w:t>)</w:t>
            </w:r>
            <w:r>
              <w:rPr>
                <w:lang w:val="en-US"/>
              </w:rPr>
              <w:t xml:space="preserve"> additions made into the </w:t>
            </w:r>
            <w:r w:rsidRPr="00F73EA9">
              <w:rPr>
                <w:color w:val="2F5496" w:themeColor="accent5" w:themeShade="BF"/>
                <w:lang w:val="en-US"/>
              </w:rPr>
              <w:t>Charter</w:t>
            </w:r>
            <w:hyperlink r:id="rId12" w:anchor="3080082" w:history="1">
              <w:r w:rsidR="00D062D1" w:rsidRPr="00F73EA9">
                <w:rPr>
                  <w:rStyle w:val="a3"/>
                  <w:lang w:val="en-US"/>
                </w:rPr>
                <w:t>**</w:t>
              </w:r>
            </w:hyperlink>
          </w:p>
        </w:tc>
      </w:tr>
      <w:tr w:rsidR="002737B1" w:rsidTr="00324A72">
        <w:tc>
          <w:tcPr>
            <w:tcW w:w="5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37B1" w:rsidRPr="001F16C1" w:rsidRDefault="002737B1" w:rsidP="008923A9">
            <w:pPr>
              <w:pStyle w:val="a4"/>
              <w:rPr>
                <w:lang w:val="en-US"/>
              </w:rPr>
            </w:pPr>
          </w:p>
          <w:p w:rsidR="002737B1" w:rsidRPr="001F16C1" w:rsidRDefault="002737B1" w:rsidP="008923A9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Full name of Head of Executive Board</w:t>
            </w:r>
            <w:r w:rsidRPr="001F16C1">
              <w:rPr>
                <w:lang w:val="en-US"/>
              </w:rPr>
              <w:t>:</w:t>
            </w:r>
          </w:p>
        </w:tc>
        <w:tc>
          <w:tcPr>
            <w:tcW w:w="3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37B1" w:rsidRPr="001F16C1" w:rsidRDefault="002737B1" w:rsidP="008923A9">
            <w:pPr>
              <w:rPr>
                <w:lang w:val="en-US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737B1" w:rsidRPr="001F16C1" w:rsidRDefault="002737B1" w:rsidP="008923A9">
            <w:pPr>
              <w:pStyle w:val="a4"/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  <w:p w:rsidR="002737B1" w:rsidRPr="001F16C1" w:rsidRDefault="002737B1" w:rsidP="008923A9">
            <w:pPr>
              <w:pStyle w:val="a4"/>
              <w:rPr>
                <w:lang w:val="en-US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Burkhanobv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Bobir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Nodirkhonovich</w:t>
            </w:r>
            <w:proofErr w:type="spellEnd"/>
          </w:p>
        </w:tc>
      </w:tr>
      <w:tr w:rsidR="002737B1" w:rsidTr="00205623">
        <w:tc>
          <w:tcPr>
            <w:tcW w:w="2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37B1" w:rsidRDefault="002737B1" w:rsidP="008923A9">
            <w:pPr>
              <w:rPr>
                <w:rFonts w:eastAsia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37B1" w:rsidRDefault="002737B1" w:rsidP="008923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37B1" w:rsidRDefault="002737B1" w:rsidP="008923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37B1" w:rsidRDefault="002737B1" w:rsidP="008923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737B1" w:rsidRDefault="002737B1" w:rsidP="00D062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737B1" w:rsidTr="00205623">
        <w:tc>
          <w:tcPr>
            <w:tcW w:w="5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37B1" w:rsidRPr="001F16C1" w:rsidRDefault="002737B1" w:rsidP="008923A9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Full name of Chief Accountant</w:t>
            </w:r>
            <w:r w:rsidRPr="001F16C1">
              <w:rPr>
                <w:lang w:val="en-US"/>
              </w:rPr>
              <w:t>:</w:t>
            </w:r>
          </w:p>
        </w:tc>
        <w:tc>
          <w:tcPr>
            <w:tcW w:w="3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37B1" w:rsidRPr="001F16C1" w:rsidRDefault="002737B1" w:rsidP="008923A9">
            <w:pPr>
              <w:rPr>
                <w:lang w:val="en-US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737B1" w:rsidRPr="00B60AA0" w:rsidRDefault="002737B1" w:rsidP="008923A9">
            <w:pPr>
              <w:pStyle w:val="a4"/>
              <w:rPr>
                <w:lang w:val="en-US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Toshpulatkhodzhaev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Zhamolkhudzha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Omonkhuja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ugli</w:t>
            </w:r>
            <w:proofErr w:type="spellEnd"/>
          </w:p>
        </w:tc>
      </w:tr>
      <w:tr w:rsidR="002737B1" w:rsidTr="00205623">
        <w:tc>
          <w:tcPr>
            <w:tcW w:w="2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37B1" w:rsidRDefault="002737B1" w:rsidP="008923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37B1" w:rsidRDefault="002737B1" w:rsidP="008923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37B1" w:rsidRDefault="002737B1" w:rsidP="008923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37B1" w:rsidRDefault="002737B1" w:rsidP="008923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737B1" w:rsidRDefault="002737B1" w:rsidP="00D062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737B1" w:rsidTr="00205623">
        <w:tc>
          <w:tcPr>
            <w:tcW w:w="5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37B1" w:rsidRPr="001F16C1" w:rsidRDefault="002737B1" w:rsidP="008923A9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Full name of authorized person, placed information on the web-site</w:t>
            </w:r>
            <w:r w:rsidRPr="001F16C1">
              <w:rPr>
                <w:lang w:val="en-US"/>
              </w:rPr>
              <w:t>:</w:t>
            </w:r>
          </w:p>
        </w:tc>
        <w:tc>
          <w:tcPr>
            <w:tcW w:w="3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37B1" w:rsidRPr="001F16C1" w:rsidRDefault="002737B1" w:rsidP="008923A9">
            <w:pPr>
              <w:rPr>
                <w:lang w:val="en-US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37B1" w:rsidRDefault="002737B1" w:rsidP="008923A9">
            <w:pPr>
              <w:pStyle w:val="a4"/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Mirsabitov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Khikmat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Sunnatovich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AC0077" w:rsidRDefault="00AC0077"/>
    <w:sectPr w:rsidR="00AC0077" w:rsidSect="00AE2F4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4FE9"/>
    <w:multiLevelType w:val="hybridMultilevel"/>
    <w:tmpl w:val="94761B9E"/>
    <w:lvl w:ilvl="0" w:tplc="A80208E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48"/>
    <w:rsid w:val="00022D06"/>
    <w:rsid w:val="0006493D"/>
    <w:rsid w:val="00113BF4"/>
    <w:rsid w:val="00147A30"/>
    <w:rsid w:val="002737B1"/>
    <w:rsid w:val="002F3E8A"/>
    <w:rsid w:val="00324A72"/>
    <w:rsid w:val="003625BA"/>
    <w:rsid w:val="003D73CE"/>
    <w:rsid w:val="004C0C97"/>
    <w:rsid w:val="00521DE9"/>
    <w:rsid w:val="005C66EB"/>
    <w:rsid w:val="006147E4"/>
    <w:rsid w:val="0065614F"/>
    <w:rsid w:val="00696D2F"/>
    <w:rsid w:val="007F2760"/>
    <w:rsid w:val="00992FF8"/>
    <w:rsid w:val="009C2A87"/>
    <w:rsid w:val="00A8685F"/>
    <w:rsid w:val="00AC0077"/>
    <w:rsid w:val="00AE1C02"/>
    <w:rsid w:val="00AE2F48"/>
    <w:rsid w:val="00BD624A"/>
    <w:rsid w:val="00CD2600"/>
    <w:rsid w:val="00CE6AA4"/>
    <w:rsid w:val="00D062D1"/>
    <w:rsid w:val="00D1103D"/>
    <w:rsid w:val="00D459E2"/>
    <w:rsid w:val="00EF6307"/>
    <w:rsid w:val="00F73EA9"/>
    <w:rsid w:val="00F81264"/>
    <w:rsid w:val="00FA7559"/>
    <w:rsid w:val="00FC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4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E2F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2F48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E2F4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E2F48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AE2F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4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E2F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2F48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E2F4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E2F48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AE2F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pages\getpage.aspx%3flact_id=203846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pages\getpage.aspx%3flact_id=2038463" TargetMode="External"/><Relationship Id="rId12" Type="http://schemas.openxmlformats.org/officeDocument/2006/relationships/hyperlink" Target="file:///D:\pages\getpage.aspx%3flact_id=20384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pages\getpage.aspx%3flact_id=2038463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D:\pages\getpage.aspx%3flact_id=20384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pages\getpage.aspx%3flact_id=20384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51117-AA92-43FA-955C-88843365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Sarvar</dc:creator>
  <cp:keywords/>
  <dc:description/>
  <cp:lastModifiedBy>Sayyora Madmusayeva</cp:lastModifiedBy>
  <cp:revision>8</cp:revision>
  <dcterms:created xsi:type="dcterms:W3CDTF">2018-05-10T10:17:00Z</dcterms:created>
  <dcterms:modified xsi:type="dcterms:W3CDTF">2018-05-23T07:38:00Z</dcterms:modified>
</cp:coreProperties>
</file>